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CB05" w14:textId="77777777" w:rsidR="00FA0BA1" w:rsidRDefault="00FA0BA1" w:rsidP="00B07BB7">
      <w:pPr>
        <w:jc w:val="center"/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</w:pPr>
    </w:p>
    <w:p w14:paraId="673AAED3" w14:textId="20B399B0" w:rsidR="00B07BB7" w:rsidRPr="00FA0BA1" w:rsidRDefault="00B07BB7" w:rsidP="00B07BB7">
      <w:pPr>
        <w:jc w:val="center"/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</w:pPr>
      <w:proofErr w:type="spellStart"/>
      <w:r w:rsidRPr="00FA0BA1"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  <w:t>Syllabus</w:t>
      </w:r>
      <w:proofErr w:type="spellEnd"/>
      <w:r w:rsidRPr="00FA0BA1"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  <w:t xml:space="preserve"> </w:t>
      </w:r>
      <w:r w:rsidR="00BE2B50"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  <w:t>– PhD in Management</w:t>
      </w:r>
    </w:p>
    <w:tbl>
      <w:tblPr>
        <w:tblStyle w:val="TableNormal"/>
        <w:tblW w:w="0" w:type="auto"/>
        <w:tblLook w:val="04A0" w:firstRow="1" w:lastRow="0" w:firstColumn="1" w:lastColumn="0" w:noHBand="0" w:noVBand="1"/>
      </w:tblPr>
      <w:tblGrid>
        <w:gridCol w:w="3402"/>
        <w:gridCol w:w="6230"/>
      </w:tblGrid>
      <w:tr w:rsidR="001D009E" w:rsidRPr="00FA0BA1" w14:paraId="59A0FFFB" w14:textId="77777777" w:rsidTr="008D4010">
        <w:trPr>
          <w:trHeight w:val="283"/>
        </w:trPr>
        <w:tc>
          <w:tcPr>
            <w:tcW w:w="3402" w:type="dxa"/>
            <w:vAlign w:val="bottom"/>
          </w:tcPr>
          <w:p w14:paraId="5151BAB4" w14:textId="3991FC42" w:rsidR="00B07BB7" w:rsidRPr="00FA0BA1" w:rsidRDefault="00B07BB7" w:rsidP="008D4010">
            <w:pPr>
              <w:pStyle w:val="TestoTabella"/>
            </w:pPr>
            <w:r w:rsidRPr="00FA0BA1">
              <w:t xml:space="preserve">Anno </w:t>
            </w:r>
            <w:proofErr w:type="spellStart"/>
            <w:r w:rsidRPr="00FA0BA1">
              <w:t>Offerta</w:t>
            </w:r>
            <w:proofErr w:type="spellEnd"/>
            <w:r w:rsidR="00AA59C5" w:rsidRPr="00FA0BA1">
              <w:t xml:space="preserve"> / Academic Year</w:t>
            </w:r>
          </w:p>
        </w:tc>
        <w:tc>
          <w:tcPr>
            <w:tcW w:w="6230" w:type="dxa"/>
            <w:vAlign w:val="bottom"/>
          </w:tcPr>
          <w:p w14:paraId="4774745D" w14:textId="60C48651" w:rsidR="00B07BB7" w:rsidRPr="00FA0BA1" w:rsidRDefault="00BA4BC7" w:rsidP="008D4010">
            <w:pPr>
              <w:pStyle w:val="TestoTabella"/>
            </w:pPr>
            <w:r>
              <w:t>2024/25</w:t>
            </w:r>
          </w:p>
        </w:tc>
      </w:tr>
      <w:tr w:rsidR="001D009E" w:rsidRPr="00FA0BA1" w14:paraId="52DFA167" w14:textId="77777777" w:rsidTr="008D4010">
        <w:trPr>
          <w:trHeight w:val="283"/>
        </w:trPr>
        <w:tc>
          <w:tcPr>
            <w:tcW w:w="3402" w:type="dxa"/>
            <w:vAlign w:val="top"/>
          </w:tcPr>
          <w:p w14:paraId="1089251D" w14:textId="34394173" w:rsidR="00B07BB7" w:rsidRPr="00FA0BA1" w:rsidRDefault="00B07BB7" w:rsidP="008D4010">
            <w:pPr>
              <w:pStyle w:val="TestoTabella"/>
            </w:pPr>
            <w:r w:rsidRPr="00FA0BA1">
              <w:t>Corso di Studio</w:t>
            </w:r>
            <w:r w:rsidR="00AA59C5" w:rsidRPr="00FA0BA1">
              <w:t xml:space="preserve"> / PhD</w:t>
            </w:r>
          </w:p>
        </w:tc>
        <w:tc>
          <w:tcPr>
            <w:tcW w:w="6230" w:type="dxa"/>
            <w:vAlign w:val="top"/>
          </w:tcPr>
          <w:p w14:paraId="786196B5" w14:textId="5EF7B2FB" w:rsidR="00B07BB7" w:rsidRPr="00FA0BA1" w:rsidRDefault="00AA59C5" w:rsidP="008D4010">
            <w:pPr>
              <w:pStyle w:val="TestoTabella"/>
              <w:rPr>
                <w:lang w:val="it-IT"/>
              </w:rPr>
            </w:pPr>
            <w:r w:rsidRPr="00FA0BA1">
              <w:rPr>
                <w:lang w:val="it-IT"/>
              </w:rPr>
              <w:t>PhD</w:t>
            </w:r>
            <w:r w:rsidR="00B07BB7" w:rsidRPr="00FA0BA1">
              <w:rPr>
                <w:lang w:val="it-IT"/>
              </w:rPr>
              <w:t xml:space="preserve"> in </w:t>
            </w:r>
            <w:r w:rsidR="00860508" w:rsidRPr="00FA0BA1">
              <w:rPr>
                <w:lang w:val="it-IT"/>
              </w:rPr>
              <w:t>Management</w:t>
            </w:r>
          </w:p>
        </w:tc>
      </w:tr>
      <w:tr w:rsidR="001D009E" w:rsidRPr="007A43C2" w14:paraId="5ADE8C9A" w14:textId="77777777" w:rsidTr="008D4010">
        <w:trPr>
          <w:trHeight w:val="283"/>
        </w:trPr>
        <w:tc>
          <w:tcPr>
            <w:tcW w:w="3402" w:type="dxa"/>
            <w:vAlign w:val="top"/>
          </w:tcPr>
          <w:p w14:paraId="683FCBCD" w14:textId="77777777" w:rsidR="00B07BB7" w:rsidRPr="00FA0BA1" w:rsidRDefault="00B07BB7" w:rsidP="008D4010">
            <w:pPr>
              <w:pStyle w:val="TestoTabella"/>
            </w:pPr>
            <w:proofErr w:type="spellStart"/>
            <w:r w:rsidRPr="00FA0BA1">
              <w:t>Insegnamento</w:t>
            </w:r>
            <w:proofErr w:type="spellEnd"/>
            <w:r w:rsidRPr="00FA0BA1">
              <w:t>/Modulo</w:t>
            </w:r>
          </w:p>
        </w:tc>
        <w:tc>
          <w:tcPr>
            <w:tcW w:w="6230" w:type="dxa"/>
            <w:vAlign w:val="top"/>
          </w:tcPr>
          <w:p w14:paraId="727A5A13" w14:textId="315D72DE" w:rsidR="00B07BB7" w:rsidRPr="00FA0BA1" w:rsidRDefault="00BA4BC7" w:rsidP="008D4010">
            <w:pPr>
              <w:pStyle w:val="TestoTabella"/>
            </w:pPr>
            <w:r w:rsidRPr="00BA4BC7">
              <w:t>Experimental design for organization research</w:t>
            </w:r>
          </w:p>
        </w:tc>
      </w:tr>
      <w:tr w:rsidR="001D009E" w:rsidRPr="00FA0BA1" w14:paraId="14B0B914" w14:textId="77777777" w:rsidTr="008D4010">
        <w:trPr>
          <w:trHeight w:val="283"/>
        </w:trPr>
        <w:tc>
          <w:tcPr>
            <w:tcW w:w="3402" w:type="dxa"/>
            <w:vAlign w:val="top"/>
          </w:tcPr>
          <w:p w14:paraId="26C4D9F9" w14:textId="78F46F71" w:rsidR="00B07BB7" w:rsidRPr="00FA0BA1" w:rsidRDefault="00B07BB7" w:rsidP="008D4010">
            <w:pPr>
              <w:pStyle w:val="TestoTabella"/>
            </w:pPr>
            <w:proofErr w:type="spellStart"/>
            <w:r w:rsidRPr="00FA0BA1">
              <w:t>Periodo</w:t>
            </w:r>
            <w:proofErr w:type="spellEnd"/>
            <w:r w:rsidRPr="00FA0BA1">
              <w:t xml:space="preserve"> </w:t>
            </w:r>
            <w:proofErr w:type="spellStart"/>
            <w:r w:rsidRPr="00FA0BA1">
              <w:t>Didattico</w:t>
            </w:r>
            <w:proofErr w:type="spellEnd"/>
            <w:r w:rsidR="00AA59C5" w:rsidRPr="00FA0BA1">
              <w:t xml:space="preserve"> /Term</w:t>
            </w:r>
          </w:p>
        </w:tc>
        <w:tc>
          <w:tcPr>
            <w:tcW w:w="6230" w:type="dxa"/>
            <w:vAlign w:val="top"/>
          </w:tcPr>
          <w:p w14:paraId="68EAD9C1" w14:textId="3420B6B2" w:rsidR="00B07BB7" w:rsidRPr="00FA0BA1" w:rsidRDefault="00BA4BC7" w:rsidP="008D4010">
            <w:pPr>
              <w:pStyle w:val="TestoTabella"/>
            </w:pPr>
            <w:r>
              <w:t>2</w:t>
            </w:r>
          </w:p>
        </w:tc>
      </w:tr>
      <w:tr w:rsidR="001D009E" w:rsidRPr="00FA0BA1" w14:paraId="0BA0D3E2" w14:textId="77777777" w:rsidTr="008D4010">
        <w:trPr>
          <w:trHeight w:val="283"/>
        </w:trPr>
        <w:tc>
          <w:tcPr>
            <w:tcW w:w="3402" w:type="dxa"/>
            <w:vAlign w:val="top"/>
          </w:tcPr>
          <w:p w14:paraId="5AB8E052" w14:textId="0E00B698" w:rsidR="00B07BB7" w:rsidRPr="00FA0BA1" w:rsidRDefault="00B07BB7" w:rsidP="008D4010">
            <w:pPr>
              <w:pStyle w:val="TestoTabella"/>
            </w:pPr>
            <w:r w:rsidRPr="00FA0BA1">
              <w:t>Anno Corso</w:t>
            </w:r>
            <w:r w:rsidR="00AA59C5" w:rsidRPr="00FA0BA1">
              <w:t xml:space="preserve"> / Year of the course</w:t>
            </w:r>
          </w:p>
        </w:tc>
        <w:tc>
          <w:tcPr>
            <w:tcW w:w="6230" w:type="dxa"/>
            <w:vAlign w:val="top"/>
          </w:tcPr>
          <w:p w14:paraId="0182A281" w14:textId="660D8BA0" w:rsidR="00B07BB7" w:rsidRPr="00FA0BA1" w:rsidRDefault="00BA4BC7" w:rsidP="008D4010">
            <w:pPr>
              <w:pStyle w:val="TestoTabella"/>
            </w:pPr>
            <w:r>
              <w:t>1</w:t>
            </w:r>
          </w:p>
        </w:tc>
      </w:tr>
      <w:tr w:rsidR="001D009E" w:rsidRPr="00FA0BA1" w14:paraId="680B6450" w14:textId="77777777" w:rsidTr="008D4010">
        <w:trPr>
          <w:trHeight w:val="283"/>
        </w:trPr>
        <w:tc>
          <w:tcPr>
            <w:tcW w:w="3402" w:type="dxa"/>
            <w:vAlign w:val="top"/>
          </w:tcPr>
          <w:p w14:paraId="33ED2E3D" w14:textId="4C698C1B" w:rsidR="00B07BB7" w:rsidRPr="00FA0BA1" w:rsidRDefault="00B07BB7" w:rsidP="008D4010">
            <w:pPr>
              <w:pStyle w:val="TestoTabella"/>
            </w:pPr>
            <w:r w:rsidRPr="00FA0BA1">
              <w:t>Settore</w:t>
            </w:r>
            <w:r w:rsidR="00AA59C5" w:rsidRPr="00FA0BA1">
              <w:t xml:space="preserve"> </w:t>
            </w:r>
          </w:p>
        </w:tc>
        <w:tc>
          <w:tcPr>
            <w:tcW w:w="6230" w:type="dxa"/>
            <w:vAlign w:val="top"/>
          </w:tcPr>
          <w:p w14:paraId="2D13B4CA" w14:textId="2F01118E" w:rsidR="00B07BB7" w:rsidRPr="00FA0BA1" w:rsidRDefault="00BA4BC7" w:rsidP="00BA4BC7">
            <w:pPr>
              <w:pStyle w:val="TestoTabella"/>
            </w:pPr>
            <w:r>
              <w:t>ORGANIZATION</w:t>
            </w:r>
          </w:p>
        </w:tc>
      </w:tr>
      <w:tr w:rsidR="001D009E" w:rsidRPr="00FA0BA1" w14:paraId="206DA824" w14:textId="77777777" w:rsidTr="008D4010">
        <w:trPr>
          <w:trHeight w:val="283"/>
        </w:trPr>
        <w:tc>
          <w:tcPr>
            <w:tcW w:w="3402" w:type="dxa"/>
            <w:vAlign w:val="top"/>
          </w:tcPr>
          <w:p w14:paraId="181438BB" w14:textId="77777777" w:rsidR="00B07BB7" w:rsidRPr="00FA0BA1" w:rsidRDefault="00B07BB7" w:rsidP="008D4010">
            <w:pPr>
              <w:pStyle w:val="TestoTabella"/>
            </w:pPr>
            <w:r w:rsidRPr="00FA0BA1">
              <w:t>CFU</w:t>
            </w:r>
          </w:p>
        </w:tc>
        <w:tc>
          <w:tcPr>
            <w:tcW w:w="6230" w:type="dxa"/>
            <w:vAlign w:val="top"/>
          </w:tcPr>
          <w:p w14:paraId="5AD109B1" w14:textId="64FAFDBA" w:rsidR="00B07BB7" w:rsidRPr="00FA0BA1" w:rsidRDefault="00BA4BC7" w:rsidP="008D4010">
            <w:pPr>
              <w:pStyle w:val="TestoTabella"/>
            </w:pPr>
            <w:r>
              <w:t>3</w:t>
            </w:r>
          </w:p>
        </w:tc>
      </w:tr>
      <w:tr w:rsidR="00824C2A" w:rsidRPr="00FA0BA1" w14:paraId="71EE1D69" w14:textId="77777777" w:rsidTr="008D4010">
        <w:trPr>
          <w:trHeight w:val="283"/>
        </w:trPr>
        <w:tc>
          <w:tcPr>
            <w:tcW w:w="3402" w:type="dxa"/>
            <w:vAlign w:val="top"/>
          </w:tcPr>
          <w:p w14:paraId="29D82294" w14:textId="7685A971" w:rsidR="00B07BB7" w:rsidRPr="007A43C2" w:rsidRDefault="00B07BB7" w:rsidP="008D4010">
            <w:pPr>
              <w:pStyle w:val="TestoTabella"/>
              <w:rPr>
                <w:lang w:val="it-IT"/>
              </w:rPr>
            </w:pPr>
            <w:r w:rsidRPr="007A43C2">
              <w:rPr>
                <w:lang w:val="it-IT"/>
              </w:rPr>
              <w:t>Ore Attività Frontali</w:t>
            </w:r>
            <w:r w:rsidR="00AA59C5" w:rsidRPr="007A43C2">
              <w:rPr>
                <w:lang w:val="it-IT"/>
              </w:rPr>
              <w:t xml:space="preserve"> / Total Hrs</w:t>
            </w:r>
          </w:p>
        </w:tc>
        <w:tc>
          <w:tcPr>
            <w:tcW w:w="6230" w:type="dxa"/>
            <w:vAlign w:val="top"/>
          </w:tcPr>
          <w:p w14:paraId="63B355C4" w14:textId="62AF48D5" w:rsidR="00B07BB7" w:rsidRPr="00FA0BA1" w:rsidRDefault="00BA4BC7" w:rsidP="008D4010">
            <w:pPr>
              <w:pStyle w:val="TestoTabella"/>
            </w:pPr>
            <w:r>
              <w:t>15</w:t>
            </w:r>
          </w:p>
        </w:tc>
      </w:tr>
    </w:tbl>
    <w:p w14:paraId="56EB43D9" w14:textId="77777777" w:rsidR="00B07BB7" w:rsidRPr="00FA0BA1" w:rsidRDefault="00B07BB7" w:rsidP="00B07BB7">
      <w:pPr>
        <w:rPr>
          <w:rFonts w:ascii="Luiss Sans" w:hAnsi="Luiss Sans"/>
          <w:color w:val="003A65"/>
        </w:rPr>
      </w:pPr>
    </w:p>
    <w:tbl>
      <w:tblPr>
        <w:tblStyle w:val="TableNormal"/>
        <w:tblW w:w="8789" w:type="dxa"/>
        <w:tblLook w:val="04A0" w:firstRow="1" w:lastRow="0" w:firstColumn="1" w:lastColumn="0" w:noHBand="0" w:noVBand="1"/>
      </w:tblPr>
      <w:tblGrid>
        <w:gridCol w:w="2127"/>
        <w:gridCol w:w="6662"/>
      </w:tblGrid>
      <w:tr w:rsidR="001D009E" w:rsidRPr="00FA0BA1" w14:paraId="579E442C" w14:textId="77777777" w:rsidTr="00FA0BA1">
        <w:trPr>
          <w:trHeight w:val="283"/>
        </w:trPr>
        <w:tc>
          <w:tcPr>
            <w:tcW w:w="2127" w:type="dxa"/>
            <w:vAlign w:val="top"/>
          </w:tcPr>
          <w:p w14:paraId="1A96BBAB" w14:textId="77777777" w:rsidR="00B07BB7" w:rsidRPr="00FA0BA1" w:rsidRDefault="00B07BB7" w:rsidP="008D4010">
            <w:pPr>
              <w:pStyle w:val="TestoTabella"/>
              <w:rPr>
                <w:b/>
                <w:bCs w:val="0"/>
              </w:rPr>
            </w:pPr>
            <w:r w:rsidRPr="00FA0BA1">
              <w:rPr>
                <w:b/>
                <w:bCs w:val="0"/>
              </w:rPr>
              <w:t>Tipo Testo</w:t>
            </w:r>
          </w:p>
        </w:tc>
        <w:tc>
          <w:tcPr>
            <w:tcW w:w="6662" w:type="dxa"/>
            <w:vAlign w:val="top"/>
          </w:tcPr>
          <w:p w14:paraId="23AA4ED0" w14:textId="77777777" w:rsidR="00B07BB7" w:rsidRPr="00FA0BA1" w:rsidRDefault="00B07BB7" w:rsidP="008D4010">
            <w:pPr>
              <w:pStyle w:val="TestoTabella"/>
              <w:rPr>
                <w:b/>
                <w:bCs w:val="0"/>
              </w:rPr>
            </w:pPr>
            <w:r w:rsidRPr="00FA0BA1">
              <w:rPr>
                <w:b/>
                <w:bCs w:val="0"/>
              </w:rPr>
              <w:t>Testo in Italiano</w:t>
            </w:r>
            <w:r w:rsidR="0008138F" w:rsidRPr="00FA0BA1">
              <w:rPr>
                <w:b/>
                <w:bCs w:val="0"/>
              </w:rPr>
              <w:t>/Inglese</w:t>
            </w:r>
          </w:p>
        </w:tc>
      </w:tr>
      <w:tr w:rsidR="001D009E" w:rsidRPr="007A43C2" w14:paraId="6F295DD4" w14:textId="77777777" w:rsidTr="00FA0BA1">
        <w:trPr>
          <w:trHeight w:val="283"/>
        </w:trPr>
        <w:tc>
          <w:tcPr>
            <w:tcW w:w="2127" w:type="dxa"/>
            <w:tcBorders>
              <w:bottom w:val="single" w:sz="4" w:space="0" w:color="003A70"/>
            </w:tcBorders>
          </w:tcPr>
          <w:p w14:paraId="6DAA382E" w14:textId="77777777" w:rsidR="00B07BB7" w:rsidRPr="000A74C5" w:rsidRDefault="00B07BB7" w:rsidP="008D4010">
            <w:pPr>
              <w:pStyle w:val="TestoTabella"/>
            </w:pPr>
            <w:r w:rsidRPr="000A74C5">
              <w:t>OBIETTIVI</w:t>
            </w:r>
            <w:r w:rsidR="00F071C3" w:rsidRPr="000A74C5">
              <w:t>/LEARNING GOALS</w:t>
            </w: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1089DEC2" w14:textId="77777777" w:rsidR="00F6134B" w:rsidRPr="000A74C5" w:rsidRDefault="0000431F" w:rsidP="00F6134B">
            <w:pPr>
              <w:pStyle w:val="TestoTabella"/>
            </w:pPr>
            <w:r w:rsidRPr="000A74C5">
              <w:t>The objectives of the course are to familiarize students with the golden standards of scientific inquiry, namely experimental research; to expose them to the different variations of experiment</w:t>
            </w:r>
            <w:r w:rsidR="00F6134B" w:rsidRPr="000A74C5">
              <w:t xml:space="preserve">al designs; </w:t>
            </w:r>
            <w:r w:rsidRPr="000A74C5">
              <w:t xml:space="preserve">and to enable them to </w:t>
            </w:r>
            <w:r w:rsidR="00F6134B" w:rsidRPr="000A74C5">
              <w:t>plan and conduct their own experiments.</w:t>
            </w:r>
          </w:p>
          <w:p w14:paraId="363A21A4" w14:textId="063A959A" w:rsidR="00D849B7" w:rsidRPr="000A74C5" w:rsidRDefault="00F6134B" w:rsidP="00F6134B">
            <w:pPr>
              <w:pStyle w:val="TestoTabella"/>
            </w:pPr>
            <w:r w:rsidRPr="000A74C5">
              <w:t xml:space="preserve"> </w:t>
            </w:r>
            <w:r w:rsidR="0000431F" w:rsidRPr="000A74C5">
              <w:t xml:space="preserve"> </w:t>
            </w:r>
          </w:p>
        </w:tc>
      </w:tr>
      <w:tr w:rsidR="001D009E" w:rsidRPr="007A43C2" w14:paraId="18D4BAD9" w14:textId="77777777" w:rsidTr="00FA0BA1">
        <w:trPr>
          <w:trHeight w:val="80"/>
        </w:trPr>
        <w:tc>
          <w:tcPr>
            <w:tcW w:w="2127" w:type="dxa"/>
            <w:vMerge w:val="restart"/>
          </w:tcPr>
          <w:p w14:paraId="21017246" w14:textId="77777777" w:rsidR="00B07BB7" w:rsidRPr="000A74C5" w:rsidRDefault="00B07BB7" w:rsidP="008D4010">
            <w:pPr>
              <w:pStyle w:val="TestoTabella"/>
              <w:rPr>
                <w:lang w:val="it-IT"/>
              </w:rPr>
            </w:pPr>
            <w:r w:rsidRPr="000A74C5">
              <w:rPr>
                <w:lang w:val="it-IT"/>
              </w:rPr>
              <w:t>RISULTATI DI APPRENDIMENTO ATTESI</w:t>
            </w:r>
            <w:r w:rsidR="00F071C3" w:rsidRPr="000A74C5">
              <w:rPr>
                <w:lang w:val="it-IT"/>
              </w:rPr>
              <w:t>/</w:t>
            </w:r>
            <w:r w:rsidR="00F071C3" w:rsidRPr="000A74C5">
              <w:rPr>
                <w:b/>
                <w:lang w:val="it-IT"/>
              </w:rPr>
              <w:t xml:space="preserve"> </w:t>
            </w:r>
            <w:r w:rsidR="00F071C3" w:rsidRPr="000A74C5">
              <w:rPr>
                <w:bCs w:val="0"/>
                <w:lang w:val="it-IT"/>
              </w:rPr>
              <w:t>INTENDED LEARNING OUTCOMES</w:t>
            </w: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4F899C67" w14:textId="77777777" w:rsidR="00B07BB7" w:rsidRPr="000A74C5" w:rsidRDefault="00B07BB7" w:rsidP="00B07BB7">
            <w:pPr>
              <w:pStyle w:val="Tes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0A74C5">
              <w:t>Conoscenza</w:t>
            </w:r>
            <w:proofErr w:type="spellEnd"/>
            <w:r w:rsidRPr="000A74C5">
              <w:t xml:space="preserve"> e </w:t>
            </w:r>
            <w:proofErr w:type="spellStart"/>
            <w:r w:rsidRPr="000A74C5">
              <w:t>comprensione</w:t>
            </w:r>
            <w:proofErr w:type="spellEnd"/>
            <w:r w:rsidR="0008138F" w:rsidRPr="000A74C5">
              <w:t>/ knowledge and understanding</w:t>
            </w:r>
            <w:r w:rsidRPr="000A74C5">
              <w:t xml:space="preserve">: </w:t>
            </w:r>
          </w:p>
          <w:p w14:paraId="277C9EC3" w14:textId="18EFA30C" w:rsidR="00665A3A" w:rsidRPr="000A74C5" w:rsidRDefault="00F6134B" w:rsidP="00665A3A">
            <w:pPr>
              <w:pStyle w:val="TestoTabella"/>
              <w:rPr>
                <w:lang w:val="en-GB"/>
              </w:rPr>
            </w:pPr>
            <w:r w:rsidRPr="000A74C5">
              <w:rPr>
                <w:lang w:val="en-GB"/>
              </w:rPr>
              <w:t>Up</w:t>
            </w:r>
            <w:r w:rsidR="00665A3A" w:rsidRPr="000A74C5">
              <w:rPr>
                <w:lang w:val="en-GB"/>
              </w:rPr>
              <w:t>on completing this course, students should be able to:</w:t>
            </w:r>
          </w:p>
          <w:p w14:paraId="576C5F99" w14:textId="391125B0" w:rsidR="00F6134B" w:rsidRPr="000A74C5" w:rsidRDefault="00F6134B" w:rsidP="00F6134B">
            <w:pPr>
              <w:pStyle w:val="TestoTabella"/>
              <w:numPr>
                <w:ilvl w:val="0"/>
                <w:numId w:val="28"/>
              </w:numPr>
            </w:pPr>
            <w:r w:rsidRPr="000A74C5">
              <w:t xml:space="preserve">distinguish the main features of experimental research design </w:t>
            </w:r>
          </w:p>
          <w:p w14:paraId="3738E161" w14:textId="77777777" w:rsidR="00F6134B" w:rsidRPr="000A74C5" w:rsidRDefault="00F6134B" w:rsidP="00F6134B">
            <w:pPr>
              <w:pStyle w:val="TestoTabella"/>
              <w:numPr>
                <w:ilvl w:val="0"/>
                <w:numId w:val="28"/>
              </w:numPr>
            </w:pPr>
            <w:r w:rsidRPr="000A74C5">
              <w:t xml:space="preserve">identify different types of experimental design </w:t>
            </w:r>
          </w:p>
          <w:p w14:paraId="6D42055D" w14:textId="5450B4E7" w:rsidR="00F6134B" w:rsidRPr="000A74C5" w:rsidRDefault="00F6134B" w:rsidP="00F6134B">
            <w:pPr>
              <w:pStyle w:val="TestoTabella"/>
              <w:ind w:left="360"/>
            </w:pPr>
          </w:p>
        </w:tc>
      </w:tr>
      <w:tr w:rsidR="001D009E" w:rsidRPr="007A43C2" w14:paraId="3992FC32" w14:textId="77777777" w:rsidTr="00FA0BA1">
        <w:trPr>
          <w:trHeight w:val="80"/>
        </w:trPr>
        <w:tc>
          <w:tcPr>
            <w:tcW w:w="2127" w:type="dxa"/>
            <w:vMerge/>
          </w:tcPr>
          <w:p w14:paraId="3410C643" w14:textId="77777777" w:rsidR="00B07BB7" w:rsidRPr="000A74C5" w:rsidRDefault="00B07BB7" w:rsidP="008D4010">
            <w:pPr>
              <w:pStyle w:val="TestoTabella"/>
            </w:pP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0292D15C" w14:textId="1C7FD2C9" w:rsidR="00B07BB7" w:rsidRPr="000A74C5" w:rsidRDefault="00B07BB7" w:rsidP="00B07BB7">
            <w:pPr>
              <w:pStyle w:val="Tes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t-IT"/>
              </w:rPr>
            </w:pPr>
            <w:r w:rsidRPr="000A74C5">
              <w:rPr>
                <w:lang w:val="it-IT"/>
              </w:rPr>
              <w:t>Capacità di applicare conoscenza e comprensione</w:t>
            </w:r>
            <w:r w:rsidR="0008138F" w:rsidRPr="000A74C5">
              <w:rPr>
                <w:lang w:val="it-IT"/>
              </w:rPr>
              <w:t xml:space="preserve">/ </w:t>
            </w:r>
            <w:proofErr w:type="spellStart"/>
            <w:r w:rsidR="00523EFC" w:rsidRPr="000A74C5">
              <w:rPr>
                <w:lang w:val="it-IT"/>
              </w:rPr>
              <w:t>A</w:t>
            </w:r>
            <w:r w:rsidR="0008138F" w:rsidRPr="000A74C5">
              <w:rPr>
                <w:lang w:val="it-IT"/>
              </w:rPr>
              <w:t>pplying</w:t>
            </w:r>
            <w:proofErr w:type="spellEnd"/>
            <w:r w:rsidR="0008138F" w:rsidRPr="000A74C5">
              <w:rPr>
                <w:lang w:val="it-IT"/>
              </w:rPr>
              <w:t xml:space="preserve"> knowledge and </w:t>
            </w:r>
            <w:proofErr w:type="spellStart"/>
            <w:r w:rsidR="0008138F" w:rsidRPr="000A74C5">
              <w:rPr>
                <w:lang w:val="it-IT"/>
              </w:rPr>
              <w:t>understanding</w:t>
            </w:r>
            <w:proofErr w:type="spellEnd"/>
            <w:r w:rsidRPr="000A74C5">
              <w:rPr>
                <w:lang w:val="it-IT"/>
              </w:rPr>
              <w:t xml:space="preserve">: </w:t>
            </w:r>
          </w:p>
          <w:p w14:paraId="6067780C" w14:textId="02C623BF" w:rsidR="00D57451" w:rsidRPr="000A74C5" w:rsidRDefault="00D57451" w:rsidP="00D57451">
            <w:pPr>
              <w:pStyle w:val="TestoTabella"/>
            </w:pPr>
            <w:r w:rsidRPr="000A74C5">
              <w:t>Applying these designs in their own research topics/fields</w:t>
            </w:r>
          </w:p>
          <w:p w14:paraId="557661CE" w14:textId="6E26395C" w:rsidR="00D849B7" w:rsidRPr="000A74C5" w:rsidRDefault="00D849B7" w:rsidP="008D4010">
            <w:pPr>
              <w:pStyle w:val="TestoTabella"/>
            </w:pPr>
          </w:p>
        </w:tc>
      </w:tr>
      <w:tr w:rsidR="001D009E" w:rsidRPr="007A43C2" w14:paraId="3B74DB4A" w14:textId="77777777" w:rsidTr="00FA0BA1">
        <w:trPr>
          <w:trHeight w:val="80"/>
        </w:trPr>
        <w:tc>
          <w:tcPr>
            <w:tcW w:w="2127" w:type="dxa"/>
            <w:vMerge/>
          </w:tcPr>
          <w:p w14:paraId="56E1EB45" w14:textId="77777777" w:rsidR="00B07BB7" w:rsidRPr="000A74C5" w:rsidRDefault="00B07BB7" w:rsidP="008D4010">
            <w:pPr>
              <w:pStyle w:val="TestoTabella"/>
            </w:pP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02A490B5" w14:textId="19AA6502" w:rsidR="00D849B7" w:rsidRPr="000A74C5" w:rsidRDefault="00B07BB7" w:rsidP="003812D7">
            <w:pPr>
              <w:pStyle w:val="Tes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t-IT"/>
              </w:rPr>
            </w:pPr>
            <w:r w:rsidRPr="000A74C5">
              <w:rPr>
                <w:lang w:val="it-IT"/>
              </w:rPr>
              <w:t>Autonomia di giudizio</w:t>
            </w:r>
            <w:r w:rsidR="0008138F" w:rsidRPr="000A74C5">
              <w:rPr>
                <w:lang w:val="it-IT"/>
              </w:rPr>
              <w:t xml:space="preserve">/ making </w:t>
            </w:r>
            <w:r w:rsidR="0008138F" w:rsidRPr="007A43C2">
              <w:rPr>
                <w:lang w:val="it-IT"/>
              </w:rPr>
              <w:t>judgments</w:t>
            </w:r>
            <w:r w:rsidRPr="000A74C5">
              <w:rPr>
                <w:lang w:val="it-IT"/>
              </w:rPr>
              <w:t xml:space="preserve">: </w:t>
            </w:r>
          </w:p>
          <w:p w14:paraId="43E95B8D" w14:textId="680ACB81" w:rsidR="008B07E6" w:rsidRPr="000A74C5" w:rsidRDefault="00F6134B" w:rsidP="00F6134B">
            <w:pPr>
              <w:pStyle w:val="TestoTabella"/>
              <w:numPr>
                <w:ilvl w:val="0"/>
                <w:numId w:val="30"/>
              </w:numPr>
            </w:pPr>
            <w:r w:rsidRPr="000A74C5">
              <w:t>Critically assessing the quality of extant research to discern which scientific evidence is more reliable</w:t>
            </w:r>
            <w:r w:rsidR="008B07E6" w:rsidRPr="000A74C5">
              <w:t xml:space="preserve">  </w:t>
            </w:r>
          </w:p>
          <w:p w14:paraId="3EC4F88A" w14:textId="41D57B6F" w:rsidR="008B07E6" w:rsidRPr="000A74C5" w:rsidRDefault="008B07E6" w:rsidP="00F6134B">
            <w:pPr>
              <w:pStyle w:val="TestoTabella"/>
              <w:numPr>
                <w:ilvl w:val="0"/>
                <w:numId w:val="30"/>
              </w:numPr>
            </w:pPr>
            <w:r w:rsidRPr="000A74C5">
              <w:t xml:space="preserve">Make judgments about the feasibility of different types of designs vis-à-vis the conditions and needs </w:t>
            </w:r>
          </w:p>
          <w:p w14:paraId="3CF26E0E" w14:textId="417362DD" w:rsidR="00D849B7" w:rsidRPr="000A74C5" w:rsidRDefault="00D849B7" w:rsidP="008D4010">
            <w:pPr>
              <w:pStyle w:val="TestoTabella"/>
            </w:pPr>
          </w:p>
        </w:tc>
      </w:tr>
      <w:tr w:rsidR="001D009E" w:rsidRPr="007A43C2" w14:paraId="4A44B607" w14:textId="77777777" w:rsidTr="00FA0BA1">
        <w:trPr>
          <w:trHeight w:val="80"/>
        </w:trPr>
        <w:tc>
          <w:tcPr>
            <w:tcW w:w="2127" w:type="dxa"/>
            <w:vMerge/>
          </w:tcPr>
          <w:p w14:paraId="0D0D754F" w14:textId="77777777" w:rsidR="00B07BB7" w:rsidRPr="000A74C5" w:rsidRDefault="00B07BB7" w:rsidP="008D4010">
            <w:pPr>
              <w:pStyle w:val="TestoTabella"/>
            </w:pP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585A1FDB" w14:textId="77777777" w:rsidR="00B07BB7" w:rsidRPr="000A74C5" w:rsidRDefault="00B07BB7" w:rsidP="00B07BB7">
            <w:pPr>
              <w:pStyle w:val="Tes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0A74C5">
              <w:t>Abilità</w:t>
            </w:r>
            <w:proofErr w:type="spellEnd"/>
            <w:r w:rsidRPr="000A74C5">
              <w:t xml:space="preserve"> </w:t>
            </w:r>
            <w:proofErr w:type="spellStart"/>
            <w:r w:rsidRPr="000A74C5">
              <w:t>comunicative</w:t>
            </w:r>
            <w:proofErr w:type="spellEnd"/>
            <w:r w:rsidR="0008138F" w:rsidRPr="000A74C5">
              <w:t>/ communication skills</w:t>
            </w:r>
            <w:r w:rsidRPr="000A74C5">
              <w:t xml:space="preserve">: </w:t>
            </w:r>
          </w:p>
          <w:p w14:paraId="3649F58F" w14:textId="29068005" w:rsidR="00D849B7" w:rsidRPr="000A74C5" w:rsidRDefault="00F25A64" w:rsidP="008D4010">
            <w:pPr>
              <w:pStyle w:val="TestoTabella"/>
            </w:pPr>
            <w:r w:rsidRPr="000A74C5">
              <w:t>Presenting research papers</w:t>
            </w:r>
            <w:r w:rsidR="008B07E6" w:rsidRPr="000A74C5">
              <w:t xml:space="preserve"> </w:t>
            </w:r>
          </w:p>
          <w:p w14:paraId="1484EB54" w14:textId="44C78BC6" w:rsidR="002D5FB5" w:rsidRPr="000A74C5" w:rsidRDefault="002D5FB5" w:rsidP="008B07E6">
            <w:pPr>
              <w:pStyle w:val="TestoTabella"/>
            </w:pPr>
          </w:p>
        </w:tc>
      </w:tr>
      <w:tr w:rsidR="001D009E" w:rsidRPr="007A43C2" w14:paraId="5272DA45" w14:textId="77777777" w:rsidTr="00FA0BA1">
        <w:trPr>
          <w:trHeight w:val="80"/>
        </w:trPr>
        <w:tc>
          <w:tcPr>
            <w:tcW w:w="2127" w:type="dxa"/>
            <w:vMerge/>
            <w:tcBorders>
              <w:bottom w:val="single" w:sz="4" w:space="0" w:color="003A70"/>
            </w:tcBorders>
          </w:tcPr>
          <w:p w14:paraId="49081371" w14:textId="77777777" w:rsidR="00B07BB7" w:rsidRPr="000A74C5" w:rsidRDefault="00B07BB7" w:rsidP="008D4010">
            <w:pPr>
              <w:pStyle w:val="TestoTabella"/>
            </w:pP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55DEBB47" w14:textId="77777777" w:rsidR="00B07BB7" w:rsidRPr="000A74C5" w:rsidRDefault="00B07BB7" w:rsidP="00B07BB7">
            <w:pPr>
              <w:pStyle w:val="Tes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t-IT"/>
              </w:rPr>
            </w:pPr>
            <w:r w:rsidRPr="000A74C5">
              <w:rPr>
                <w:lang w:val="it-IT"/>
              </w:rPr>
              <w:t>Capacità di apprendimento</w:t>
            </w:r>
            <w:r w:rsidR="0008138F" w:rsidRPr="000A74C5">
              <w:rPr>
                <w:lang w:val="it-IT"/>
              </w:rPr>
              <w:t>/ learning skills</w:t>
            </w:r>
            <w:r w:rsidRPr="000A74C5">
              <w:rPr>
                <w:lang w:val="it-IT"/>
              </w:rPr>
              <w:t xml:space="preserve">: </w:t>
            </w:r>
          </w:p>
          <w:p w14:paraId="2657355F" w14:textId="0B411B24" w:rsidR="00B07BB7" w:rsidRPr="000A74C5" w:rsidRDefault="00F25A64" w:rsidP="008D4010">
            <w:pPr>
              <w:pStyle w:val="TestoTabella"/>
            </w:pPr>
            <w:r w:rsidRPr="000A74C5">
              <w:t>Learning how to read papers</w:t>
            </w:r>
            <w:r w:rsidR="008B07E6" w:rsidRPr="000A74C5">
              <w:t xml:space="preserve"> and present/select the main features to discuss in plenary </w:t>
            </w:r>
          </w:p>
          <w:p w14:paraId="5CC37BD7" w14:textId="7AA7528D" w:rsidR="00D849B7" w:rsidRPr="000A74C5" w:rsidRDefault="00D849B7" w:rsidP="008D4010">
            <w:pPr>
              <w:pStyle w:val="TestoTabella"/>
            </w:pPr>
          </w:p>
        </w:tc>
      </w:tr>
      <w:tr w:rsidR="001D009E" w:rsidRPr="00FA0BA1" w14:paraId="535FF4DC" w14:textId="77777777" w:rsidTr="00FA0BA1">
        <w:trPr>
          <w:trHeight w:val="283"/>
        </w:trPr>
        <w:tc>
          <w:tcPr>
            <w:tcW w:w="2127" w:type="dxa"/>
            <w:tcBorders>
              <w:top w:val="single" w:sz="4" w:space="0" w:color="auto"/>
            </w:tcBorders>
            <w:vAlign w:val="top"/>
          </w:tcPr>
          <w:p w14:paraId="1B2C69E0" w14:textId="27F0709D" w:rsidR="00B07BB7" w:rsidRPr="00FA0BA1" w:rsidRDefault="00FA0BA1" w:rsidP="008D4010">
            <w:pPr>
              <w:pStyle w:val="TestoTabella"/>
              <w:rPr>
                <w:lang w:val="it-IT"/>
              </w:rPr>
            </w:pPr>
            <w:r w:rsidRPr="00FA0BA1">
              <w:rPr>
                <w:lang w:val="it-IT"/>
              </w:rPr>
              <w:t>PREREQUISITI / ENTRY REQUIREMENTS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top"/>
          </w:tcPr>
          <w:p w14:paraId="540A8414" w14:textId="07BF3F7D" w:rsidR="00A930CA" w:rsidRPr="00FA0BA1" w:rsidRDefault="00BA4BC7" w:rsidP="00A930CA">
            <w:pPr>
              <w:pStyle w:val="TestoTabella"/>
            </w:pPr>
            <w:r>
              <w:t xml:space="preserve">None </w:t>
            </w:r>
          </w:p>
          <w:p w14:paraId="11E683EE" w14:textId="77777777" w:rsidR="00B07BB7" w:rsidRPr="00FA0BA1" w:rsidRDefault="00B07BB7" w:rsidP="008D4010">
            <w:pPr>
              <w:pStyle w:val="TestoTabella"/>
            </w:pPr>
          </w:p>
        </w:tc>
      </w:tr>
      <w:tr w:rsidR="001D009E" w:rsidRPr="00FA0BA1" w14:paraId="0CEC3417" w14:textId="77777777" w:rsidTr="00FA0BA1">
        <w:trPr>
          <w:trHeight w:val="283"/>
        </w:trPr>
        <w:tc>
          <w:tcPr>
            <w:tcW w:w="2127" w:type="dxa"/>
            <w:vAlign w:val="top"/>
          </w:tcPr>
          <w:p w14:paraId="23418CFE" w14:textId="7B32928D" w:rsidR="00B07BB7" w:rsidRPr="00FA0BA1" w:rsidRDefault="00FA0BA1" w:rsidP="008D4010">
            <w:pPr>
              <w:pStyle w:val="TestoTabella"/>
              <w:rPr>
                <w:lang w:val="it-IT"/>
              </w:rPr>
            </w:pPr>
            <w:r w:rsidRPr="00FA0BA1">
              <w:rPr>
                <w:lang w:val="it-IT"/>
              </w:rPr>
              <w:t>CONTENUTI DEL CORSO / COURSE CONTENT</w:t>
            </w:r>
            <w:r>
              <w:rPr>
                <w:lang w:val="it-IT"/>
              </w:rPr>
              <w:t>S</w:t>
            </w:r>
          </w:p>
        </w:tc>
        <w:tc>
          <w:tcPr>
            <w:tcW w:w="6662" w:type="dxa"/>
            <w:vAlign w:val="top"/>
          </w:tcPr>
          <w:p w14:paraId="7104E334" w14:textId="5A087AAB" w:rsidR="00B82D3F" w:rsidRPr="00FA0BA1" w:rsidRDefault="00A930CA" w:rsidP="008D4010">
            <w:pPr>
              <w:pStyle w:val="TestoTabella"/>
            </w:pPr>
            <w:r w:rsidRPr="00FA0BA1">
              <w:t>Session 1:</w:t>
            </w:r>
            <w:r w:rsidR="00D302A7">
              <w:t xml:space="preserve"> </w:t>
            </w:r>
            <w:r w:rsidR="00D302A7" w:rsidRPr="004355BA">
              <w:rPr>
                <w:b/>
                <w:bCs w:val="0"/>
              </w:rPr>
              <w:t>The Basics of experimental designs</w:t>
            </w:r>
          </w:p>
          <w:p w14:paraId="0E591B9B" w14:textId="6D952ECC" w:rsidR="00D302A7" w:rsidRPr="00D302A7" w:rsidRDefault="00A930CA" w:rsidP="00D302A7">
            <w:pPr>
              <w:pStyle w:val="TestoTabella"/>
              <w:ind w:left="720"/>
            </w:pPr>
            <w:r w:rsidRPr="00FA0BA1">
              <w:t>Readings</w:t>
            </w:r>
          </w:p>
          <w:p w14:paraId="0B84B286" w14:textId="77777777" w:rsidR="00D302A7" w:rsidRDefault="00D302A7" w:rsidP="00BF4D8F">
            <w:pPr>
              <w:pStyle w:val="TestoTabella"/>
              <w:numPr>
                <w:ilvl w:val="0"/>
                <w:numId w:val="29"/>
              </w:numPr>
            </w:pPr>
            <w:r>
              <w:t xml:space="preserve">Bolinger, M. T., Josefy, M. A., Stevenson, R., &amp; Hitt, M. A. (2022). Experiments in strategy research: A critical review and future research opportunities. </w:t>
            </w:r>
            <w:r w:rsidRPr="00B034E1">
              <w:rPr>
                <w:i/>
                <w:iCs/>
              </w:rPr>
              <w:t>Journal of Management, 48</w:t>
            </w:r>
            <w:r>
              <w:t>(1), 77-113.</w:t>
            </w:r>
          </w:p>
          <w:p w14:paraId="7CC16E68" w14:textId="77777777" w:rsidR="00D302A7" w:rsidRDefault="00D302A7" w:rsidP="00D302A7">
            <w:pPr>
              <w:pStyle w:val="TestoTabella"/>
              <w:ind w:left="720"/>
            </w:pPr>
          </w:p>
          <w:p w14:paraId="23B580AC" w14:textId="77777777" w:rsidR="00D302A7" w:rsidRDefault="00D302A7" w:rsidP="00BF4D8F">
            <w:pPr>
              <w:pStyle w:val="TestoTabella"/>
              <w:numPr>
                <w:ilvl w:val="0"/>
                <w:numId w:val="29"/>
              </w:numPr>
            </w:pPr>
            <w:r w:rsidRPr="007A43C2">
              <w:rPr>
                <w:lang w:val="de-DE"/>
              </w:rPr>
              <w:t xml:space="preserve">Levine, S. S., Schilke, O., Kacperczyk, O., &amp; Zucker, L. G. (2023). </w:t>
            </w:r>
            <w:r>
              <w:t xml:space="preserve">Primer for Experimental Methods in Organization Theory. </w:t>
            </w:r>
            <w:r w:rsidRPr="00B034E1">
              <w:rPr>
                <w:i/>
                <w:iCs/>
              </w:rPr>
              <w:t>Organization Science, 34</w:t>
            </w:r>
            <w:r>
              <w:t>(6), 1997-2025.</w:t>
            </w:r>
          </w:p>
          <w:p w14:paraId="051607C0" w14:textId="77777777" w:rsidR="00D302A7" w:rsidRDefault="00D302A7" w:rsidP="00D302A7">
            <w:pPr>
              <w:pStyle w:val="TestoTabella"/>
              <w:ind w:left="720"/>
            </w:pPr>
          </w:p>
          <w:p w14:paraId="39340C3E" w14:textId="77777777" w:rsidR="00D302A7" w:rsidRDefault="00D302A7" w:rsidP="00BF4D8F">
            <w:pPr>
              <w:pStyle w:val="TestoTabella"/>
              <w:numPr>
                <w:ilvl w:val="0"/>
                <w:numId w:val="29"/>
              </w:numPr>
            </w:pPr>
            <w:r>
              <w:t xml:space="preserve">Podsakoff, P. M., &amp; Podsakoff, N. P. (2019). Experimental designs in management and leadership research: Strengths, limitations, and recommendations for improving </w:t>
            </w:r>
            <w:proofErr w:type="spellStart"/>
            <w:r>
              <w:t>publishability</w:t>
            </w:r>
            <w:proofErr w:type="spellEnd"/>
            <w:r>
              <w:t xml:space="preserve">. </w:t>
            </w:r>
            <w:r w:rsidRPr="00B034E1">
              <w:rPr>
                <w:i/>
                <w:iCs/>
              </w:rPr>
              <w:t>The Leadership Quarterly, 30</w:t>
            </w:r>
            <w:r>
              <w:t>(1), 11-33.</w:t>
            </w:r>
          </w:p>
          <w:p w14:paraId="30C08E01" w14:textId="77777777" w:rsidR="00D302A7" w:rsidRPr="00FA0BA1" w:rsidRDefault="00D302A7" w:rsidP="00D302A7">
            <w:pPr>
              <w:pStyle w:val="TestoTabella"/>
              <w:ind w:left="720"/>
            </w:pPr>
          </w:p>
          <w:p w14:paraId="5FC18A60" w14:textId="77777777" w:rsidR="00A930CA" w:rsidRPr="00FA0BA1" w:rsidRDefault="00A930CA" w:rsidP="00A930CA">
            <w:pPr>
              <w:pStyle w:val="TestoTabella"/>
            </w:pPr>
          </w:p>
          <w:p w14:paraId="0E5BEEDA" w14:textId="520325E9" w:rsidR="00A930CA" w:rsidRPr="00FA0BA1" w:rsidRDefault="00A930CA" w:rsidP="00A930CA">
            <w:pPr>
              <w:pStyle w:val="TestoTabella"/>
            </w:pPr>
            <w:r w:rsidRPr="00FA0BA1">
              <w:t>Session 2:</w:t>
            </w:r>
            <w:r w:rsidR="00BF4D8F">
              <w:t xml:space="preserve"> </w:t>
            </w:r>
            <w:r w:rsidR="00BF4D8F">
              <w:rPr>
                <w:b/>
              </w:rPr>
              <w:t xml:space="preserve">Rigor &amp; </w:t>
            </w:r>
            <w:r w:rsidR="00BF4D8F" w:rsidRPr="00902CC2">
              <w:rPr>
                <w:b/>
              </w:rPr>
              <w:t>Ethical issues</w:t>
            </w:r>
          </w:p>
          <w:p w14:paraId="2C9C724D" w14:textId="09153D69" w:rsidR="00BF4D8F" w:rsidRPr="00BF4D8F" w:rsidRDefault="00A930CA" w:rsidP="00BF4D8F">
            <w:pPr>
              <w:pStyle w:val="TestoTabella"/>
              <w:ind w:left="720"/>
            </w:pPr>
            <w:r w:rsidRPr="00FA0BA1">
              <w:t>Readings</w:t>
            </w:r>
            <w:r w:rsidR="00BF4D8F">
              <w:t xml:space="preserve"> </w:t>
            </w:r>
          </w:p>
          <w:p w14:paraId="08D9CC8B" w14:textId="77777777" w:rsidR="00BF4D8F" w:rsidRPr="0070774C" w:rsidRDefault="00BF4D8F" w:rsidP="00BF4D8F">
            <w:pPr>
              <w:pStyle w:val="Paragrafoelenco"/>
              <w:numPr>
                <w:ilvl w:val="0"/>
                <w:numId w:val="29"/>
              </w:numPr>
            </w:pPr>
            <w:r w:rsidRPr="0070774C">
              <w:lastRenderedPageBreak/>
              <w:t xml:space="preserve">Le Texier, T. (2019). Debunking the </w:t>
            </w:r>
            <w:proofErr w:type="spellStart"/>
            <w:r w:rsidRPr="0070774C">
              <w:t>stanford</w:t>
            </w:r>
            <w:proofErr w:type="spellEnd"/>
            <w:r w:rsidRPr="0070774C">
              <w:t xml:space="preserve"> prison experiment. </w:t>
            </w:r>
            <w:r w:rsidRPr="0070774C">
              <w:rPr>
                <w:i/>
                <w:iCs/>
              </w:rPr>
              <w:t>American Psychologist</w:t>
            </w:r>
            <w:r w:rsidRPr="00902CC2">
              <w:t>, </w:t>
            </w:r>
            <w:r w:rsidRPr="0070774C">
              <w:rPr>
                <w:i/>
                <w:iCs/>
              </w:rPr>
              <w:t>74</w:t>
            </w:r>
            <w:r w:rsidRPr="00902CC2">
              <w:t>(7), 823.</w:t>
            </w:r>
            <w:r>
              <w:t xml:space="preserve"> </w:t>
            </w:r>
          </w:p>
          <w:p w14:paraId="69D89F3E" w14:textId="77777777" w:rsidR="00BF4D8F" w:rsidRDefault="00BF4D8F" w:rsidP="00BF4D8F">
            <w:pPr>
              <w:pStyle w:val="Paragrafoelenco"/>
            </w:pPr>
          </w:p>
          <w:p w14:paraId="2688986F" w14:textId="0C77C54C" w:rsidR="00BF4D8F" w:rsidRPr="00D66F46" w:rsidRDefault="00BF4D8F" w:rsidP="00BF4D8F">
            <w:pPr>
              <w:pStyle w:val="Paragrafoelenco"/>
              <w:numPr>
                <w:ilvl w:val="0"/>
                <w:numId w:val="29"/>
              </w:numPr>
            </w:pPr>
            <w:r w:rsidRPr="007A43C2">
              <w:rPr>
                <w:lang w:val="it-IT"/>
              </w:rPr>
              <w:t xml:space="preserve">Lonati, S., Quiroga, B. F., Zehnder, C., &amp; Antonakis, J. (2018). </w:t>
            </w:r>
            <w:r w:rsidRPr="00131312">
              <w:t>On doing relevant and rigorous experiments: Review and recommendations. </w:t>
            </w:r>
            <w:r w:rsidRPr="00131312">
              <w:rPr>
                <w:i/>
                <w:iCs/>
              </w:rPr>
              <w:t>Journal of Operations Management</w:t>
            </w:r>
            <w:r w:rsidRPr="00131312">
              <w:t>, </w:t>
            </w:r>
            <w:r w:rsidRPr="00131312">
              <w:rPr>
                <w:i/>
                <w:iCs/>
              </w:rPr>
              <w:t>64</w:t>
            </w:r>
            <w:r w:rsidRPr="00131312">
              <w:t>, 19-40.</w:t>
            </w:r>
          </w:p>
          <w:p w14:paraId="5F0F5C1F" w14:textId="77777777" w:rsidR="00BF4D8F" w:rsidRDefault="00BF4D8F" w:rsidP="00BF4D8F">
            <w:pPr>
              <w:pStyle w:val="Paragrafoelenco"/>
            </w:pPr>
          </w:p>
          <w:p w14:paraId="614CAD0B" w14:textId="318F3C77" w:rsidR="00BF4D8F" w:rsidRDefault="00BF4D8F" w:rsidP="00BF4D8F">
            <w:pPr>
              <w:pStyle w:val="Paragrafoelenco"/>
              <w:numPr>
                <w:ilvl w:val="0"/>
                <w:numId w:val="29"/>
              </w:numPr>
            </w:pPr>
            <w:r w:rsidRPr="007A43C2">
              <w:rPr>
                <w:lang w:val="fr-FR"/>
              </w:rPr>
              <w:t xml:space="preserve">Rajkumar, K., Saint-Jacques, G., Bojinov, I., Brynjolfsson, E., &amp; Aral, S. (2022). </w:t>
            </w:r>
            <w:r w:rsidRPr="0070774C">
              <w:t>A causal test of the strength of weak ties. </w:t>
            </w:r>
            <w:r w:rsidRPr="0070774C">
              <w:rPr>
                <w:i/>
                <w:iCs/>
              </w:rPr>
              <w:t>Science</w:t>
            </w:r>
            <w:r w:rsidRPr="0070774C">
              <w:t>, </w:t>
            </w:r>
            <w:r w:rsidRPr="0070774C">
              <w:rPr>
                <w:i/>
                <w:iCs/>
              </w:rPr>
              <w:t>377</w:t>
            </w:r>
            <w:r w:rsidRPr="0070774C">
              <w:t>(6612), 1304-1310.</w:t>
            </w:r>
            <w:r>
              <w:t xml:space="preserve"> </w:t>
            </w:r>
          </w:p>
          <w:p w14:paraId="0C03A784" w14:textId="77777777" w:rsidR="00BF4D8F" w:rsidRPr="00FA0BA1" w:rsidRDefault="00BF4D8F" w:rsidP="00BF4D8F">
            <w:pPr>
              <w:pStyle w:val="TestoTabella"/>
              <w:ind w:left="720"/>
            </w:pPr>
          </w:p>
          <w:p w14:paraId="21D7C382" w14:textId="77777777" w:rsidR="004355BA" w:rsidRDefault="004355BA" w:rsidP="00A930CA">
            <w:pPr>
              <w:pStyle w:val="TestoTabella"/>
            </w:pPr>
          </w:p>
          <w:p w14:paraId="6C76E7CB" w14:textId="3A386DC4" w:rsidR="00A930CA" w:rsidRPr="00FA0BA1" w:rsidRDefault="00A930CA" w:rsidP="00A930CA">
            <w:pPr>
              <w:pStyle w:val="TestoTabella"/>
            </w:pPr>
            <w:r w:rsidRPr="00FA0BA1">
              <w:t>Session 3:</w:t>
            </w:r>
            <w:r w:rsidR="004355BA">
              <w:t xml:space="preserve"> </w:t>
            </w:r>
            <w:r w:rsidR="004355BA" w:rsidRPr="004355BA">
              <w:rPr>
                <w:b/>
                <w:bCs w:val="0"/>
              </w:rPr>
              <w:t>Scenario-based designs</w:t>
            </w:r>
          </w:p>
          <w:p w14:paraId="22CAA840" w14:textId="6F426DE1" w:rsidR="004355BA" w:rsidRPr="004355BA" w:rsidRDefault="00A930CA" w:rsidP="004355BA">
            <w:pPr>
              <w:pStyle w:val="TestoTabella"/>
              <w:ind w:left="720"/>
            </w:pPr>
            <w:r w:rsidRPr="00FA0BA1">
              <w:t>Readings</w:t>
            </w:r>
            <w:r w:rsidR="004355BA">
              <w:t xml:space="preserve"> </w:t>
            </w:r>
          </w:p>
          <w:p w14:paraId="53A55D71" w14:textId="77777777" w:rsidR="004355BA" w:rsidRDefault="004355BA" w:rsidP="004355BA">
            <w:pPr>
              <w:pStyle w:val="TestoTabella"/>
              <w:ind w:left="360"/>
            </w:pPr>
            <w:r w:rsidRPr="008B41FC">
              <w:rPr>
                <w:u w:val="single"/>
              </w:rPr>
              <w:t>General</w:t>
            </w:r>
            <w:r>
              <w:t xml:space="preserve">: </w:t>
            </w:r>
          </w:p>
          <w:p w14:paraId="09FE9FC1" w14:textId="77777777" w:rsidR="004355BA" w:rsidRDefault="004355BA" w:rsidP="00BF4D8F">
            <w:pPr>
              <w:pStyle w:val="TestoTabella"/>
              <w:numPr>
                <w:ilvl w:val="0"/>
                <w:numId w:val="29"/>
              </w:numPr>
            </w:pPr>
            <w:r w:rsidRPr="007A43C2">
              <w:rPr>
                <w:lang w:val="es-ES_tradnl"/>
              </w:rPr>
              <w:t xml:space="preserve">Aguinis, H., &amp; Bradley, K. J. (2014). </w:t>
            </w:r>
            <w:r>
              <w:t xml:space="preserve">Best practice recommendations for designing and implementing experimental vignette methodology studies. </w:t>
            </w:r>
            <w:r w:rsidRPr="008B41FC">
              <w:rPr>
                <w:i/>
                <w:iCs/>
              </w:rPr>
              <w:t>Organizational Research Methods, 17</w:t>
            </w:r>
            <w:r>
              <w:t>(4), 351-371.</w:t>
            </w:r>
          </w:p>
          <w:p w14:paraId="2C6E7D5E" w14:textId="77777777" w:rsidR="004355BA" w:rsidRDefault="004355BA" w:rsidP="004355BA">
            <w:pPr>
              <w:pStyle w:val="TestoTabella"/>
              <w:ind w:left="360"/>
            </w:pPr>
          </w:p>
          <w:p w14:paraId="08437194" w14:textId="0B8946D1" w:rsidR="004355BA" w:rsidRDefault="004355BA" w:rsidP="004355BA">
            <w:pPr>
              <w:pStyle w:val="TestoTabella"/>
              <w:ind w:left="360"/>
            </w:pPr>
            <w:r w:rsidRPr="008B41FC">
              <w:rPr>
                <w:u w:val="single"/>
              </w:rPr>
              <w:t>Exemplary studies</w:t>
            </w:r>
            <w:r>
              <w:t xml:space="preserve">: </w:t>
            </w:r>
          </w:p>
          <w:p w14:paraId="1E68F2AA" w14:textId="77777777" w:rsidR="004355BA" w:rsidRDefault="004355BA" w:rsidP="00BF4D8F">
            <w:pPr>
              <w:pStyle w:val="TestoTabella"/>
              <w:numPr>
                <w:ilvl w:val="0"/>
                <w:numId w:val="29"/>
              </w:numPr>
            </w:pPr>
            <w:r w:rsidRPr="007A43C2">
              <w:rPr>
                <w:lang w:val="de-DE"/>
              </w:rPr>
              <w:t xml:space="preserve">Lanz, L., Briker, R., &amp; Gerpott, F. H. (2024). </w:t>
            </w:r>
            <w:r>
              <w:t xml:space="preserve">Employees adhere more to unethical instructions from human than AI supervisors: Complementing experimental evidence with machine learning. </w:t>
            </w:r>
            <w:r w:rsidRPr="008B41FC">
              <w:rPr>
                <w:i/>
                <w:iCs/>
              </w:rPr>
              <w:t>Journal of Business Ethics, 189</w:t>
            </w:r>
            <w:r>
              <w:t xml:space="preserve">(3), 625-646. </w:t>
            </w:r>
          </w:p>
          <w:p w14:paraId="10DEDADE" w14:textId="77777777" w:rsidR="004355BA" w:rsidRDefault="004355BA" w:rsidP="004355BA">
            <w:pPr>
              <w:pStyle w:val="TestoTabella"/>
              <w:ind w:left="720"/>
            </w:pPr>
          </w:p>
          <w:p w14:paraId="3B322A91" w14:textId="27089F95" w:rsidR="004355BA" w:rsidRDefault="004355BA" w:rsidP="00BF4D8F">
            <w:pPr>
              <w:pStyle w:val="TestoTabella"/>
              <w:numPr>
                <w:ilvl w:val="0"/>
                <w:numId w:val="29"/>
              </w:numPr>
            </w:pPr>
            <w:r>
              <w:t xml:space="preserve">Spence, J. R., &amp; Keeping, L. M. (2010). The impact of non‐performance information on ratings of job performance: A policy‐capturing approach. </w:t>
            </w:r>
            <w:r w:rsidRPr="008B41FC">
              <w:rPr>
                <w:i/>
                <w:iCs/>
              </w:rPr>
              <w:t>Journal of Organizational Behavior, 31</w:t>
            </w:r>
            <w:r>
              <w:t>(4), 587-608.</w:t>
            </w:r>
          </w:p>
          <w:p w14:paraId="0BEBFCCD" w14:textId="583C42CA" w:rsidR="004355BA" w:rsidRDefault="004355BA" w:rsidP="004355BA">
            <w:pPr>
              <w:pStyle w:val="TestoTabella"/>
              <w:ind w:left="720"/>
            </w:pPr>
          </w:p>
          <w:p w14:paraId="1ADB2D01" w14:textId="77777777" w:rsidR="00BF4D8F" w:rsidRPr="00FA0BA1" w:rsidRDefault="00BF4D8F" w:rsidP="004355BA">
            <w:pPr>
              <w:pStyle w:val="TestoTabella"/>
              <w:ind w:left="720"/>
            </w:pPr>
          </w:p>
          <w:p w14:paraId="15780C8E" w14:textId="1E5EAC58" w:rsidR="00A930CA" w:rsidRPr="00FA0BA1" w:rsidRDefault="00A930CA" w:rsidP="00A930CA">
            <w:pPr>
              <w:pStyle w:val="TestoTabella"/>
            </w:pPr>
            <w:r w:rsidRPr="00FA0BA1">
              <w:t>Session 4:</w:t>
            </w:r>
            <w:r w:rsidR="004355BA">
              <w:t xml:space="preserve"> </w:t>
            </w:r>
            <w:r w:rsidR="004355BA" w:rsidRPr="000043B8">
              <w:rPr>
                <w:b/>
                <w:bCs w:val="0"/>
              </w:rPr>
              <w:t>Field &amp; natural experiments</w:t>
            </w:r>
            <w:r w:rsidR="000043B8">
              <w:rPr>
                <w:b/>
                <w:bCs w:val="0"/>
              </w:rPr>
              <w:t xml:space="preserve">, </w:t>
            </w:r>
            <w:r w:rsidR="000043B8" w:rsidRPr="000043B8">
              <w:rPr>
                <w:b/>
                <w:bCs w:val="0"/>
              </w:rPr>
              <w:t>Intervention studies</w:t>
            </w:r>
          </w:p>
          <w:p w14:paraId="7AF1AE97" w14:textId="42A9EE4B" w:rsidR="004355BA" w:rsidRDefault="00A930CA" w:rsidP="00BF4D8F">
            <w:pPr>
              <w:pStyle w:val="TestoTabella"/>
              <w:ind w:left="720"/>
            </w:pPr>
            <w:r w:rsidRPr="00FA0BA1">
              <w:t>Readings</w:t>
            </w:r>
          </w:p>
          <w:p w14:paraId="24C3C6A7" w14:textId="3CB0019B" w:rsidR="004355BA" w:rsidRDefault="004355BA" w:rsidP="000043B8">
            <w:pPr>
              <w:pStyle w:val="TestoTabella"/>
              <w:ind w:left="450" w:hanging="90"/>
            </w:pPr>
            <w:r w:rsidRPr="008B41FC">
              <w:rPr>
                <w:u w:val="single"/>
              </w:rPr>
              <w:t>General</w:t>
            </w:r>
            <w:r>
              <w:t xml:space="preserve">: </w:t>
            </w:r>
          </w:p>
          <w:p w14:paraId="05A8A873" w14:textId="77777777" w:rsidR="004355BA" w:rsidRDefault="004355BA" w:rsidP="00BF4D8F">
            <w:pPr>
              <w:pStyle w:val="TestoTabella"/>
              <w:numPr>
                <w:ilvl w:val="0"/>
                <w:numId w:val="29"/>
              </w:numPr>
            </w:pPr>
            <w:r>
              <w:t xml:space="preserve">Greenberg, J., &amp; Tomlinson, E. C. (2004). Situated experiments in organizations: Transplanting the lab to the field. </w:t>
            </w:r>
            <w:r w:rsidRPr="008B41FC">
              <w:rPr>
                <w:i/>
                <w:iCs/>
              </w:rPr>
              <w:t>Journal of Management, 30</w:t>
            </w:r>
            <w:r>
              <w:t>(5), 703-724.</w:t>
            </w:r>
          </w:p>
          <w:p w14:paraId="3252E499" w14:textId="77777777" w:rsidR="004355BA" w:rsidRDefault="004355BA" w:rsidP="000043B8">
            <w:pPr>
              <w:pStyle w:val="TestoTabella"/>
              <w:ind w:left="360"/>
            </w:pPr>
          </w:p>
          <w:p w14:paraId="31188A7D" w14:textId="77777777" w:rsidR="004355BA" w:rsidRDefault="004355BA" w:rsidP="000043B8">
            <w:pPr>
              <w:pStyle w:val="TestoTabella"/>
              <w:ind w:firstLine="360"/>
            </w:pPr>
            <w:r w:rsidRPr="008B41FC">
              <w:rPr>
                <w:u w:val="single"/>
              </w:rPr>
              <w:t>Exemplary studies</w:t>
            </w:r>
            <w:r>
              <w:t xml:space="preserve">: </w:t>
            </w:r>
          </w:p>
          <w:p w14:paraId="1585AD23" w14:textId="77777777" w:rsidR="004355BA" w:rsidRDefault="004355BA" w:rsidP="00BF4D8F">
            <w:pPr>
              <w:pStyle w:val="TestoTabella"/>
              <w:numPr>
                <w:ilvl w:val="0"/>
                <w:numId w:val="29"/>
              </w:numPr>
            </w:pPr>
            <w:r>
              <w:t xml:space="preserve">Liao, H., Feng, Q., Zhu, L., &amp; Guan, O. Z. (2023). The award goes to… someone else: A natural quasi-experiment examining the impact of performance awards on nominees’ workplace collaboration. </w:t>
            </w:r>
            <w:r w:rsidRPr="008B41FC">
              <w:rPr>
                <w:i/>
                <w:iCs/>
              </w:rPr>
              <w:t>Academy of Management Journal, 66</w:t>
            </w:r>
            <w:r>
              <w:t xml:space="preserve">(5), 1303-1333. </w:t>
            </w:r>
          </w:p>
          <w:p w14:paraId="352F4ABD" w14:textId="77777777" w:rsidR="000043B8" w:rsidRDefault="000043B8" w:rsidP="000043B8">
            <w:pPr>
              <w:pStyle w:val="TestoTabella"/>
              <w:ind w:left="720"/>
            </w:pPr>
          </w:p>
          <w:p w14:paraId="444FD562" w14:textId="036E2FE0" w:rsidR="004355BA" w:rsidRDefault="004355BA" w:rsidP="00BF4D8F">
            <w:pPr>
              <w:pStyle w:val="TestoTabella"/>
              <w:numPr>
                <w:ilvl w:val="0"/>
                <w:numId w:val="29"/>
              </w:numPr>
            </w:pPr>
            <w:r w:rsidRPr="007A43C2">
              <w:rPr>
                <w:lang w:val="de-DE"/>
              </w:rPr>
              <w:t xml:space="preserve">Jacobsen, C. B., Andersen, L. B., Bøllingtoft, A., &amp; Eriksen, T. L. M. (2022). </w:t>
            </w:r>
            <w:r>
              <w:t xml:space="preserve">Can leadership training improve organizational effectiveness? Evidence from a randomized field experiment on transformational and transactional leadership. Public </w:t>
            </w:r>
            <w:r w:rsidRPr="008B41FC">
              <w:rPr>
                <w:i/>
                <w:iCs/>
              </w:rPr>
              <w:t>Administration Review, 82</w:t>
            </w:r>
            <w:r>
              <w:t>(1), 117-131</w:t>
            </w:r>
          </w:p>
          <w:p w14:paraId="45B9D6E2" w14:textId="2B72ACB2" w:rsidR="004355BA" w:rsidRDefault="004355BA" w:rsidP="000043B8">
            <w:pPr>
              <w:pStyle w:val="TestoTabella"/>
            </w:pPr>
          </w:p>
          <w:p w14:paraId="0575847B" w14:textId="77777777" w:rsidR="004355BA" w:rsidRDefault="004355BA" w:rsidP="000043B8">
            <w:pPr>
              <w:pStyle w:val="TestoTabella"/>
              <w:ind w:firstLine="360"/>
            </w:pPr>
            <w:r w:rsidRPr="00300422">
              <w:rPr>
                <w:u w:val="single"/>
              </w:rPr>
              <w:t>General</w:t>
            </w:r>
            <w:r>
              <w:t xml:space="preserve">: </w:t>
            </w:r>
          </w:p>
          <w:p w14:paraId="08681723" w14:textId="77777777" w:rsidR="004355BA" w:rsidRDefault="004355BA" w:rsidP="00BF4D8F">
            <w:pPr>
              <w:pStyle w:val="TestoTabella"/>
              <w:numPr>
                <w:ilvl w:val="0"/>
                <w:numId w:val="29"/>
              </w:numPr>
            </w:pPr>
            <w:r>
              <w:t xml:space="preserve">Lambert, B., Caza, B. B., Trinh, E., &amp; Ashford, S. (2022). Individual-centered interventions: Identifying what, how, and why interventions work in organizational contexts. </w:t>
            </w:r>
            <w:r w:rsidRPr="00300422">
              <w:rPr>
                <w:i/>
                <w:iCs/>
              </w:rPr>
              <w:t>Academy of Management Annals, 16</w:t>
            </w:r>
            <w:r>
              <w:t>(2), 508-546.</w:t>
            </w:r>
          </w:p>
          <w:p w14:paraId="0BBD3229" w14:textId="77777777" w:rsidR="000043B8" w:rsidRDefault="000043B8" w:rsidP="000043B8">
            <w:pPr>
              <w:pStyle w:val="TestoTabella"/>
              <w:ind w:left="360"/>
            </w:pPr>
          </w:p>
          <w:p w14:paraId="1C4C52E3" w14:textId="550714FE" w:rsidR="004355BA" w:rsidRDefault="004355BA" w:rsidP="000043B8">
            <w:pPr>
              <w:pStyle w:val="TestoTabella"/>
              <w:ind w:left="360"/>
            </w:pPr>
            <w:r w:rsidRPr="00300422">
              <w:rPr>
                <w:u w:val="single"/>
              </w:rPr>
              <w:t>Exemplary studies</w:t>
            </w:r>
            <w:r>
              <w:t>:</w:t>
            </w:r>
          </w:p>
          <w:p w14:paraId="371498A5" w14:textId="77777777" w:rsidR="004355BA" w:rsidRDefault="004355BA" w:rsidP="00BF4D8F">
            <w:pPr>
              <w:pStyle w:val="TestoTabella"/>
              <w:numPr>
                <w:ilvl w:val="0"/>
                <w:numId w:val="29"/>
              </w:numPr>
            </w:pPr>
            <w:proofErr w:type="spellStart"/>
            <w:r>
              <w:t>Heskiau</w:t>
            </w:r>
            <w:proofErr w:type="spellEnd"/>
            <w:r>
              <w:t xml:space="preserve">, R., &amp; McCarthy, J. M. (2021). A work–family enrichment intervention: Transferring resources across life domains. </w:t>
            </w:r>
            <w:r w:rsidRPr="00300422">
              <w:rPr>
                <w:i/>
                <w:iCs/>
              </w:rPr>
              <w:t>Journal of Applied Psychology, 106(</w:t>
            </w:r>
            <w:r>
              <w:t>10), 1573–1585.</w:t>
            </w:r>
          </w:p>
          <w:p w14:paraId="13C690C4" w14:textId="36225642" w:rsidR="004355BA" w:rsidRDefault="004355BA" w:rsidP="000043B8">
            <w:pPr>
              <w:pStyle w:val="TestoTabella"/>
              <w:ind w:left="720"/>
            </w:pPr>
          </w:p>
          <w:p w14:paraId="5E53FE23" w14:textId="77777777" w:rsidR="00BF4D8F" w:rsidRPr="00FA0BA1" w:rsidRDefault="00BF4D8F" w:rsidP="000043B8">
            <w:pPr>
              <w:pStyle w:val="TestoTabella"/>
              <w:ind w:left="720"/>
            </w:pPr>
          </w:p>
          <w:p w14:paraId="184D2A2E" w14:textId="247853A6" w:rsidR="00A930CA" w:rsidRPr="00FA0BA1" w:rsidRDefault="00A930CA" w:rsidP="00A930CA">
            <w:pPr>
              <w:pStyle w:val="TestoTabella"/>
            </w:pPr>
            <w:r w:rsidRPr="00FA0BA1">
              <w:t>Session 5:</w:t>
            </w:r>
            <w:r w:rsidR="00300422">
              <w:t xml:space="preserve"> </w:t>
            </w:r>
            <w:r w:rsidR="00300422" w:rsidRPr="00300422">
              <w:rPr>
                <w:b/>
                <w:bCs w:val="0"/>
              </w:rPr>
              <w:t xml:space="preserve">Within-person </w:t>
            </w:r>
            <w:r w:rsidR="00E25EF0">
              <w:rPr>
                <w:b/>
                <w:bCs w:val="0"/>
              </w:rPr>
              <w:t xml:space="preserve">experimental </w:t>
            </w:r>
            <w:r w:rsidR="00300422" w:rsidRPr="00300422">
              <w:rPr>
                <w:b/>
                <w:bCs w:val="0"/>
              </w:rPr>
              <w:t>designs</w:t>
            </w:r>
          </w:p>
          <w:p w14:paraId="6357EB7E" w14:textId="5D5D12DC" w:rsidR="00A930CA" w:rsidRDefault="00A930CA" w:rsidP="00300422">
            <w:pPr>
              <w:pStyle w:val="TestoTabella"/>
              <w:ind w:left="720"/>
            </w:pPr>
            <w:r w:rsidRPr="00FA0BA1">
              <w:t>Readings</w:t>
            </w:r>
            <w:r w:rsidR="00300422">
              <w:t xml:space="preserve"> </w:t>
            </w:r>
          </w:p>
          <w:p w14:paraId="7BDC88E7" w14:textId="77777777" w:rsidR="00300422" w:rsidRDefault="00300422" w:rsidP="00300422">
            <w:pPr>
              <w:ind w:firstLine="360"/>
            </w:pPr>
            <w:r w:rsidRPr="003613E6">
              <w:rPr>
                <w:u w:val="single"/>
              </w:rPr>
              <w:t>General</w:t>
            </w:r>
            <w:r>
              <w:t xml:space="preserve">: </w:t>
            </w:r>
          </w:p>
          <w:p w14:paraId="567CF316" w14:textId="77777777" w:rsidR="00300422" w:rsidRPr="003613E6" w:rsidRDefault="00300422" w:rsidP="00BF4D8F">
            <w:pPr>
              <w:pStyle w:val="Paragrafoelenco"/>
              <w:numPr>
                <w:ilvl w:val="0"/>
                <w:numId w:val="29"/>
              </w:numPr>
            </w:pPr>
            <w:proofErr w:type="spellStart"/>
            <w:r w:rsidRPr="003613E6">
              <w:t>Charness</w:t>
            </w:r>
            <w:proofErr w:type="spellEnd"/>
            <w:r w:rsidRPr="003613E6">
              <w:t>, G., Gneezy, U., &amp; Kuhn, M. A. (2012). Experimental methods: Between-subject and within-subject design. </w:t>
            </w:r>
            <w:r w:rsidRPr="003613E6">
              <w:rPr>
                <w:i/>
                <w:iCs/>
              </w:rPr>
              <w:t>Journal of Economic Behavior &amp; Organization</w:t>
            </w:r>
            <w:r w:rsidRPr="003613E6">
              <w:t>, </w:t>
            </w:r>
            <w:r w:rsidRPr="003613E6">
              <w:rPr>
                <w:i/>
                <w:iCs/>
              </w:rPr>
              <w:t>81</w:t>
            </w:r>
            <w:r w:rsidRPr="003613E6">
              <w:t>(1), 1-8.</w:t>
            </w:r>
          </w:p>
          <w:p w14:paraId="746A05A7" w14:textId="77777777" w:rsidR="00300422" w:rsidRDefault="00300422" w:rsidP="00300422">
            <w:pPr>
              <w:ind w:firstLine="360"/>
              <w:rPr>
                <w:u w:val="single"/>
                <w:lang w:val="pt-PT"/>
              </w:rPr>
            </w:pPr>
          </w:p>
          <w:p w14:paraId="128685DC" w14:textId="29DF3E69" w:rsidR="00300422" w:rsidRDefault="00300422" w:rsidP="00300422">
            <w:pPr>
              <w:ind w:firstLine="360"/>
              <w:rPr>
                <w:lang w:val="pt-PT"/>
              </w:rPr>
            </w:pPr>
            <w:r w:rsidRPr="003613E6">
              <w:rPr>
                <w:u w:val="single"/>
                <w:lang w:val="pt-PT"/>
              </w:rPr>
              <w:t>Exemplary</w:t>
            </w:r>
            <w:r>
              <w:rPr>
                <w:u w:val="single"/>
                <w:lang w:val="pt-PT"/>
              </w:rPr>
              <w:t xml:space="preserve"> studies</w:t>
            </w:r>
            <w:r w:rsidRPr="003613E6">
              <w:rPr>
                <w:lang w:val="pt-PT"/>
              </w:rPr>
              <w:t>:</w:t>
            </w:r>
            <w:r>
              <w:rPr>
                <w:lang w:val="pt-PT"/>
              </w:rPr>
              <w:t xml:space="preserve"> </w:t>
            </w:r>
          </w:p>
          <w:p w14:paraId="4DCA0DDB" w14:textId="77777777" w:rsidR="00300422" w:rsidRDefault="00300422" w:rsidP="00BF4D8F">
            <w:pPr>
              <w:pStyle w:val="Paragrafoelenco"/>
              <w:numPr>
                <w:ilvl w:val="0"/>
                <w:numId w:val="29"/>
              </w:numPr>
            </w:pPr>
            <w:proofErr w:type="spellStart"/>
            <w:r w:rsidRPr="00D304D9">
              <w:t>Delanoeije</w:t>
            </w:r>
            <w:proofErr w:type="spellEnd"/>
            <w:r w:rsidRPr="00D304D9">
              <w:t xml:space="preserve">, J., &amp; Verbruggen, M. (2020). Between-person and within-person effects of telework: a quasi-field experiment. </w:t>
            </w:r>
            <w:r w:rsidRPr="00D304D9">
              <w:rPr>
                <w:i/>
                <w:iCs/>
              </w:rPr>
              <w:t>European Journal of Work and Organizational Psychology, 29</w:t>
            </w:r>
            <w:r w:rsidRPr="00D304D9">
              <w:t xml:space="preserve">(6), 795-808.  </w:t>
            </w:r>
          </w:p>
          <w:p w14:paraId="4B426E21" w14:textId="77777777" w:rsidR="00300422" w:rsidRDefault="00300422" w:rsidP="00300422">
            <w:pPr>
              <w:pStyle w:val="Paragrafoelenco"/>
            </w:pPr>
          </w:p>
          <w:p w14:paraId="5B826898" w14:textId="13CD6FB0" w:rsidR="00300422" w:rsidRPr="00D304D9" w:rsidRDefault="00300422" w:rsidP="00BF4D8F">
            <w:pPr>
              <w:pStyle w:val="Paragrafoelenco"/>
              <w:numPr>
                <w:ilvl w:val="0"/>
                <w:numId w:val="29"/>
              </w:numPr>
            </w:pPr>
            <w:r w:rsidRPr="00D304D9">
              <w:t xml:space="preserve">Shockley, K. M., Gabriel, A. S., Robertson, D., Rosen, C. C., Chawla, N., Ganster, M. L., &amp; </w:t>
            </w:r>
            <w:proofErr w:type="spellStart"/>
            <w:r w:rsidRPr="00D304D9">
              <w:t>Ezerins</w:t>
            </w:r>
            <w:proofErr w:type="spellEnd"/>
            <w:r w:rsidRPr="00D304D9">
              <w:t>, M. E. (2021). The fatiguing effects of camera use in virtual meetings: A within-person field experiment. </w:t>
            </w:r>
            <w:r w:rsidRPr="00D304D9">
              <w:rPr>
                <w:i/>
                <w:iCs/>
              </w:rPr>
              <w:t>Journal of Applied Psychology</w:t>
            </w:r>
            <w:r w:rsidRPr="00824FE8">
              <w:t>, </w:t>
            </w:r>
            <w:r w:rsidRPr="00D304D9">
              <w:rPr>
                <w:i/>
                <w:iCs/>
              </w:rPr>
              <w:t>106</w:t>
            </w:r>
            <w:r w:rsidRPr="00824FE8">
              <w:t>(8), 1137.</w:t>
            </w:r>
            <w:r>
              <w:t xml:space="preserve"> </w:t>
            </w:r>
          </w:p>
          <w:p w14:paraId="56A96F64" w14:textId="77777777" w:rsidR="00300422" w:rsidRPr="00FA0BA1" w:rsidRDefault="00300422" w:rsidP="00300422">
            <w:pPr>
              <w:pStyle w:val="TestoTabella"/>
              <w:ind w:left="720"/>
            </w:pPr>
          </w:p>
          <w:p w14:paraId="24CAA36C" w14:textId="00B1A5DD" w:rsidR="0058399D" w:rsidRPr="00FA0BA1" w:rsidRDefault="0058399D" w:rsidP="00D302A7">
            <w:pPr>
              <w:pStyle w:val="TestoTabella"/>
              <w:rPr>
                <w:lang w:val="it-IT"/>
              </w:rPr>
            </w:pPr>
          </w:p>
        </w:tc>
      </w:tr>
      <w:tr w:rsidR="001D009E" w:rsidRPr="00FA0BA1" w14:paraId="4CD03387" w14:textId="77777777" w:rsidTr="00FA0BA1">
        <w:trPr>
          <w:trHeight w:val="283"/>
        </w:trPr>
        <w:tc>
          <w:tcPr>
            <w:tcW w:w="2127" w:type="dxa"/>
            <w:vAlign w:val="top"/>
          </w:tcPr>
          <w:p w14:paraId="5C96FF44" w14:textId="06DC1B48" w:rsidR="00B07BB7" w:rsidRPr="00FA0BA1" w:rsidRDefault="00FA0BA1" w:rsidP="008D4010">
            <w:pPr>
              <w:pStyle w:val="TestoTabella"/>
              <w:rPr>
                <w:highlight w:val="yellow"/>
                <w:lang w:val="it-IT"/>
              </w:rPr>
            </w:pPr>
            <w:r w:rsidRPr="00FA0BA1">
              <w:rPr>
                <w:lang w:val="it-IT"/>
              </w:rPr>
              <w:lastRenderedPageBreak/>
              <w:t>TESTI DI RIFERIMENTO / REFERENCE BOOKS</w:t>
            </w:r>
          </w:p>
        </w:tc>
        <w:tc>
          <w:tcPr>
            <w:tcW w:w="6662" w:type="dxa"/>
            <w:vAlign w:val="top"/>
          </w:tcPr>
          <w:p w14:paraId="5DEB9779" w14:textId="378FA335" w:rsidR="00A930CA" w:rsidRDefault="00BA4BC7" w:rsidP="00A930CA">
            <w:pPr>
              <w:pStyle w:val="TestoTabella"/>
            </w:pPr>
            <w:r>
              <w:t xml:space="preserve">See the above list of papers </w:t>
            </w:r>
            <w:r w:rsidR="00E0558F">
              <w:t xml:space="preserve">as mandatory. </w:t>
            </w:r>
          </w:p>
          <w:p w14:paraId="1C750A56" w14:textId="6BB49D74" w:rsidR="00E0558F" w:rsidRDefault="00E0558F" w:rsidP="00A930CA">
            <w:pPr>
              <w:pStyle w:val="TestoTabella"/>
            </w:pPr>
          </w:p>
          <w:p w14:paraId="4ECE03D7" w14:textId="77777777" w:rsidR="00E0558F" w:rsidRDefault="00E0558F" w:rsidP="00E0558F">
            <w:pPr>
              <w:pStyle w:val="TestoTabella"/>
            </w:pPr>
            <w:r>
              <w:t xml:space="preserve">Additional suggested readings: </w:t>
            </w:r>
          </w:p>
          <w:p w14:paraId="50763E99" w14:textId="7D01F071" w:rsidR="00E0558F" w:rsidRDefault="00E0558F" w:rsidP="00E0558F">
            <w:pPr>
              <w:pStyle w:val="TestoTabella"/>
            </w:pPr>
            <w:r>
              <w:t>- Barnes, C. M., Guarana, C., Lee, J., &amp; Kaur, E. (2023). Using wearable technology (closed loop acoustic stimulation) to improve sleep quality and work outcomes. Journal of Applied Psychology, 108(8), 1391–1407.</w:t>
            </w:r>
          </w:p>
          <w:p w14:paraId="634C5835" w14:textId="3732E936" w:rsidR="00E0558F" w:rsidRDefault="00E0558F" w:rsidP="00E0558F">
            <w:pPr>
              <w:pStyle w:val="TestoTabella"/>
            </w:pPr>
            <w:r>
              <w:t xml:space="preserve">- </w:t>
            </w:r>
            <w:proofErr w:type="spellStart"/>
            <w:r>
              <w:t>Bendahan</w:t>
            </w:r>
            <w:proofErr w:type="spellEnd"/>
            <w:r>
              <w:t xml:space="preserve">, S., Zehnder, C., </w:t>
            </w:r>
            <w:proofErr w:type="spellStart"/>
            <w:r>
              <w:t>Pralong</w:t>
            </w:r>
            <w:proofErr w:type="spellEnd"/>
            <w:r>
              <w:t>, F. P., &amp; Antonakis, J. (2015). Leader corruption depends on power and testosterone. The Leadership Quarterly, 26(2), 101-122.</w:t>
            </w:r>
            <w:r w:rsidR="00130A07">
              <w:t xml:space="preserve"> </w:t>
            </w:r>
          </w:p>
          <w:p w14:paraId="37299688" w14:textId="6280F72D" w:rsidR="00130A07" w:rsidRDefault="00130A07" w:rsidP="00E0558F">
            <w:pPr>
              <w:pStyle w:val="TestoTabella"/>
            </w:pPr>
            <w:r w:rsidRPr="007A43C2">
              <w:rPr>
                <w:lang w:val="de-DE"/>
              </w:rPr>
              <w:t>-</w:t>
            </w:r>
            <w:r w:rsidR="00C62E8E" w:rsidRPr="007A43C2">
              <w:rPr>
                <w:lang w:val="de-DE"/>
              </w:rPr>
              <w:t xml:space="preserve"> </w:t>
            </w:r>
            <w:r w:rsidRPr="007A43C2">
              <w:rPr>
                <w:lang w:val="de-DE"/>
              </w:rPr>
              <w:t xml:space="preserve">Dennerlein, T., &amp; Kirkman, B. L. (2022). </w:t>
            </w:r>
            <w:r w:rsidRPr="00130A07">
              <w:t>The hidden dark side of empowering leadership: The moderating role of hindrance stressors in explaining when empowering employees can promote moral disengagement and unethical pro-organizational behavior. Journal of Applied Psychology, 107(12), 2220–2242</w:t>
            </w:r>
            <w:r>
              <w:t xml:space="preserve">. </w:t>
            </w:r>
          </w:p>
          <w:p w14:paraId="02E0E74A" w14:textId="5B7F3D86" w:rsidR="00E0558F" w:rsidRDefault="00E0558F" w:rsidP="00E0558F">
            <w:pPr>
              <w:pStyle w:val="TestoTabella"/>
            </w:pPr>
            <w:r>
              <w:t>- Fontes, A., &amp; Dello Russo, S. (2021). An experimental field study on the effects of coaching: The mediating role of psychological capital. Applied Psychology, 70(2), 459-488.</w:t>
            </w:r>
          </w:p>
          <w:p w14:paraId="0915A2EE" w14:textId="2317A645" w:rsidR="00E0558F" w:rsidRDefault="00E0558F" w:rsidP="00E0558F">
            <w:pPr>
              <w:pStyle w:val="TestoTabella"/>
            </w:pPr>
            <w:r>
              <w:t>- Hu, J. J., Kim, D., &amp; Lanaj, K. (2024). The benefits of reflecting on gratitude received at home for leaders at work: Insights from three field experiments. Journal of Applied Psychology.</w:t>
            </w:r>
          </w:p>
          <w:p w14:paraId="1E183BEA" w14:textId="52424291" w:rsidR="00E0558F" w:rsidRDefault="00E0558F" w:rsidP="00E0558F">
            <w:pPr>
              <w:pStyle w:val="TestoTabella"/>
            </w:pPr>
            <w:r>
              <w:t xml:space="preserve">- </w:t>
            </w:r>
            <w:proofErr w:type="spellStart"/>
            <w:r>
              <w:t>Jazaieri</w:t>
            </w:r>
            <w:proofErr w:type="spellEnd"/>
            <w:r>
              <w:t xml:space="preserve">, H., &amp; O'Neill, O. A. (2024). Thanks in Advance: The Social Function of Gratitude Expressions to Employees in Distress. Academy of Management Discoveries. </w:t>
            </w:r>
          </w:p>
          <w:p w14:paraId="0B095F6F" w14:textId="4017EA66" w:rsidR="00E0558F" w:rsidRPr="00FA0BA1" w:rsidRDefault="00E0558F" w:rsidP="00E0558F">
            <w:pPr>
              <w:pStyle w:val="TestoTabella"/>
            </w:pPr>
            <w:r>
              <w:t>- Maynard, M. T., Mathieu, J. E., Rapp, T. L., Gilson, L. L., &amp; Kleiner, C. (2021). Team leader coaching intervention: An investigation of the impact on team processes and performance within a surgical context. Journal of Applied Psychology, 106(7), 1080–1092.</w:t>
            </w:r>
          </w:p>
          <w:p w14:paraId="27CBB44A" w14:textId="0996A8F8" w:rsidR="00B07BB7" w:rsidRPr="00FA0BA1" w:rsidRDefault="00B07BB7" w:rsidP="008D4010">
            <w:pPr>
              <w:pStyle w:val="TestoTabella"/>
              <w:rPr>
                <w:highlight w:val="yellow"/>
              </w:rPr>
            </w:pPr>
          </w:p>
        </w:tc>
      </w:tr>
      <w:tr w:rsidR="001D009E" w:rsidRPr="007A43C2" w14:paraId="63DBA163" w14:textId="77777777" w:rsidTr="00FA0BA1">
        <w:trPr>
          <w:trHeight w:val="283"/>
        </w:trPr>
        <w:tc>
          <w:tcPr>
            <w:tcW w:w="2127" w:type="dxa"/>
            <w:vAlign w:val="top"/>
          </w:tcPr>
          <w:p w14:paraId="6A55A82B" w14:textId="1BBFCAF7" w:rsidR="00B07BB7" w:rsidRPr="00FA0BA1" w:rsidRDefault="00FA0BA1" w:rsidP="008D4010">
            <w:pPr>
              <w:pStyle w:val="TestoTabella"/>
              <w:rPr>
                <w:lang w:val="it-IT"/>
              </w:rPr>
            </w:pPr>
            <w:r w:rsidRPr="00FA0BA1">
              <w:rPr>
                <w:lang w:val="it-IT"/>
              </w:rPr>
              <w:t>METODOLOGIE DIDATTICHE/ TEACHING METHODS</w:t>
            </w:r>
          </w:p>
        </w:tc>
        <w:tc>
          <w:tcPr>
            <w:tcW w:w="6662" w:type="dxa"/>
            <w:vAlign w:val="top"/>
          </w:tcPr>
          <w:p w14:paraId="73216990" w14:textId="5D59EE1F" w:rsidR="00B07BB7" w:rsidRPr="007406FC" w:rsidRDefault="00D44C66" w:rsidP="00A930CA">
            <w:pPr>
              <w:pStyle w:val="TestoTabella"/>
            </w:pPr>
            <w:r w:rsidRPr="007406FC">
              <w:t>The students will read papers and other materials before class and discuss them in class under the guidance of the instructor</w:t>
            </w:r>
          </w:p>
        </w:tc>
      </w:tr>
      <w:tr w:rsidR="00824C2A" w:rsidRPr="007A43C2" w14:paraId="527C83C7" w14:textId="77777777" w:rsidTr="00FA0BA1">
        <w:trPr>
          <w:trHeight w:val="283"/>
        </w:trPr>
        <w:tc>
          <w:tcPr>
            <w:tcW w:w="2127" w:type="dxa"/>
            <w:vAlign w:val="top"/>
          </w:tcPr>
          <w:p w14:paraId="7BCB3857" w14:textId="2779725B" w:rsidR="00B07BB7" w:rsidRPr="00FA0BA1" w:rsidRDefault="00FA0BA1" w:rsidP="008D4010">
            <w:pPr>
              <w:pStyle w:val="TestoTabella"/>
              <w:rPr>
                <w:lang w:val="it-IT"/>
              </w:rPr>
            </w:pPr>
            <w:r w:rsidRPr="00FA0BA1">
              <w:rPr>
                <w:lang w:val="it-IT"/>
              </w:rPr>
              <w:t>MODALITÀ DI VERIFICA E DI ACCERTAMENTO DELL’APPRENDIMENTO/ DETAILED DESCRIPTION OF ASSESSMENT METHOD</w:t>
            </w:r>
          </w:p>
        </w:tc>
        <w:tc>
          <w:tcPr>
            <w:tcW w:w="6662" w:type="dxa"/>
            <w:vAlign w:val="top"/>
          </w:tcPr>
          <w:p w14:paraId="315EDD70" w14:textId="15ED02E8" w:rsidR="00A930CA" w:rsidRPr="007406FC" w:rsidRDefault="009827E1" w:rsidP="00A930CA">
            <w:pPr>
              <w:pStyle w:val="Paragrafoelenco"/>
              <w:widowControl w:val="0"/>
              <w:numPr>
                <w:ilvl w:val="0"/>
                <w:numId w:val="29"/>
              </w:numPr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</w:rPr>
            </w:pPr>
            <w:r w:rsidRPr="007406FC">
              <w:rPr>
                <w:rFonts w:eastAsia="MetaPro Normal" w:cs="Cambria"/>
                <w:bCs/>
                <w:color w:val="003A65"/>
                <w:szCs w:val="18"/>
                <w:u w:color="003A65"/>
              </w:rPr>
              <w:t>Participation in class discussion (30%)</w:t>
            </w:r>
          </w:p>
          <w:p w14:paraId="1A25462B" w14:textId="4F2E30BA" w:rsidR="00B07BB7" w:rsidRPr="007406FC" w:rsidRDefault="009827E1" w:rsidP="00A930CA">
            <w:pPr>
              <w:pStyle w:val="Paragrafoelenco"/>
              <w:widowControl w:val="0"/>
              <w:numPr>
                <w:ilvl w:val="0"/>
                <w:numId w:val="29"/>
              </w:numPr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</w:rPr>
            </w:pPr>
            <w:r w:rsidRPr="007406FC">
              <w:rPr>
                <w:color w:val="003A65"/>
              </w:rPr>
              <w:t xml:space="preserve">Final assignment (70%): </w:t>
            </w:r>
            <w:r w:rsidR="00E0558F">
              <w:rPr>
                <w:color w:val="003A65"/>
              </w:rPr>
              <w:t>D</w:t>
            </w:r>
            <w:r w:rsidR="007406FC" w:rsidRPr="007406FC">
              <w:rPr>
                <w:color w:val="003A65"/>
              </w:rPr>
              <w:t>evelop a research proposal that builds upon the contents of the course and uses an experimental design.</w:t>
            </w:r>
          </w:p>
          <w:p w14:paraId="4505A77F" w14:textId="77777777" w:rsidR="00055A3E" w:rsidRPr="007406FC" w:rsidRDefault="00055A3E" w:rsidP="00286B65">
            <w:pPr>
              <w:jc w:val="both"/>
              <w:rPr>
                <w:i/>
                <w:color w:val="2F5496" w:themeColor="accent1" w:themeShade="BF"/>
                <w:lang w:val="en-GB"/>
              </w:rPr>
            </w:pPr>
          </w:p>
          <w:p w14:paraId="0D9F7ED1" w14:textId="3B0B8BF9" w:rsidR="00286B65" w:rsidRPr="007406FC" w:rsidRDefault="00286B65" w:rsidP="00286B65">
            <w:pPr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</w:rPr>
            </w:pPr>
            <w:r w:rsidRPr="007406FC">
              <w:rPr>
                <w:rFonts w:eastAsia="MetaPro Normal" w:cs="Cambria"/>
                <w:b/>
                <w:color w:val="003A65"/>
                <w:szCs w:val="18"/>
                <w:u w:color="003A65"/>
              </w:rPr>
              <w:t>Evaluation criteria of assignment –</w:t>
            </w:r>
            <w:r w:rsidRPr="007406FC">
              <w:rPr>
                <w:rFonts w:eastAsia="MetaPro Normal" w:cs="Cambria"/>
                <w:bCs/>
                <w:color w:val="003A65"/>
                <w:szCs w:val="18"/>
                <w:u w:color="003A65"/>
              </w:rPr>
              <w:t xml:space="preserve"> The Academic Grading System valid in US is used for the evaluation of the students: an ‘A’ grade requires deep reflections, critical insights, and effective analysis; a ‘B’ grade requires understanding of course materials, clear and logical thinking. Lower grades mean that students lack these requirements. </w:t>
            </w:r>
          </w:p>
          <w:p w14:paraId="3AD0D272" w14:textId="77777777" w:rsidR="00286B65" w:rsidRPr="007406FC" w:rsidRDefault="00286B65" w:rsidP="00286B65">
            <w:pPr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</w:rPr>
            </w:pPr>
            <w:r w:rsidRPr="007406FC">
              <w:rPr>
                <w:rFonts w:eastAsia="MetaPro Normal" w:cs="Cambria"/>
                <w:b/>
                <w:color w:val="003A65"/>
                <w:szCs w:val="18"/>
                <w:u w:color="003A65"/>
              </w:rPr>
              <w:t>Late assignment policy –</w:t>
            </w:r>
            <w:r w:rsidRPr="007406FC">
              <w:rPr>
                <w:rFonts w:eastAsia="MetaPro Normal" w:cs="Cambria"/>
                <w:bCs/>
                <w:color w:val="003A65"/>
                <w:szCs w:val="18"/>
                <w:u w:color="003A65"/>
              </w:rPr>
              <w:t xml:space="preserve"> Students must appreciate assignment due dates as proper deadlines. Barring serious problems, late assignments will be marked down.</w:t>
            </w:r>
          </w:p>
          <w:p w14:paraId="767F4F47" w14:textId="77777777" w:rsidR="00286B65" w:rsidRPr="007406FC" w:rsidRDefault="00286B65" w:rsidP="00286B65">
            <w:pPr>
              <w:pStyle w:val="TestoTabella"/>
            </w:pPr>
            <w:r w:rsidRPr="007406FC">
              <w:rPr>
                <w:b/>
                <w:bCs w:val="0"/>
              </w:rPr>
              <w:t>Final Grades Releasing–</w:t>
            </w:r>
            <w:r w:rsidRPr="007406FC">
              <w:t xml:space="preserve"> Final grades with specific feedback on attendance/participation and performance will be release to each student via email within one month from the due date of the Final Assignment.</w:t>
            </w:r>
          </w:p>
          <w:p w14:paraId="3E3D5898" w14:textId="15BFB494" w:rsidR="00922D4E" w:rsidRPr="007406FC" w:rsidRDefault="00922D4E" w:rsidP="00286B65">
            <w:pPr>
              <w:pStyle w:val="TestoTabella"/>
            </w:pPr>
          </w:p>
        </w:tc>
      </w:tr>
    </w:tbl>
    <w:p w14:paraId="3DBC53B4" w14:textId="0B96A0B7" w:rsidR="00B07BB7" w:rsidRDefault="00B07BB7" w:rsidP="00BC27AC">
      <w:pPr>
        <w:autoSpaceDE w:val="0"/>
        <w:autoSpaceDN w:val="0"/>
        <w:adjustRightInd w:val="0"/>
        <w:spacing w:after="0" w:line="240" w:lineRule="auto"/>
        <w:ind w:right="815"/>
        <w:rPr>
          <w:rFonts w:ascii="Luiss Sans" w:hAnsi="Luiss Sans" w:cs="Tahoma"/>
          <w:color w:val="003A65"/>
          <w:lang w:val="en-US"/>
        </w:rPr>
      </w:pPr>
    </w:p>
    <w:p w14:paraId="4D285E37" w14:textId="77777777" w:rsidR="007406FC" w:rsidRPr="006D4A6F" w:rsidRDefault="007406FC" w:rsidP="007406FC">
      <w:pPr>
        <w:rPr>
          <w:lang w:val="en-US"/>
        </w:rPr>
      </w:pPr>
    </w:p>
    <w:p w14:paraId="052B0D68" w14:textId="77777777" w:rsidR="007406FC" w:rsidRPr="007C778F" w:rsidRDefault="007406FC" w:rsidP="007406FC">
      <w:pPr>
        <w:ind w:left="360"/>
        <w:rPr>
          <w:lang w:val="en-US"/>
        </w:rPr>
      </w:pPr>
    </w:p>
    <w:p w14:paraId="533215D9" w14:textId="77777777" w:rsidR="007406FC" w:rsidRDefault="007406FC" w:rsidP="007406FC">
      <w:pPr>
        <w:rPr>
          <w:lang w:val="en-US"/>
        </w:rPr>
      </w:pPr>
    </w:p>
    <w:p w14:paraId="437D06CA" w14:textId="77777777" w:rsidR="007406FC" w:rsidRPr="00021E00" w:rsidRDefault="007406FC" w:rsidP="007406FC">
      <w:pPr>
        <w:rPr>
          <w:lang w:val="en-US"/>
        </w:rPr>
      </w:pPr>
    </w:p>
    <w:p w14:paraId="2CA04594" w14:textId="77777777" w:rsidR="007406FC" w:rsidRPr="00FA0BA1" w:rsidRDefault="007406FC" w:rsidP="00BC27AC">
      <w:pPr>
        <w:autoSpaceDE w:val="0"/>
        <w:autoSpaceDN w:val="0"/>
        <w:adjustRightInd w:val="0"/>
        <w:spacing w:after="0" w:line="240" w:lineRule="auto"/>
        <w:ind w:right="815"/>
        <w:rPr>
          <w:rFonts w:ascii="Luiss Sans" w:hAnsi="Luiss Sans" w:cs="Tahoma"/>
          <w:color w:val="003A65"/>
          <w:lang w:val="en-US"/>
        </w:rPr>
      </w:pPr>
    </w:p>
    <w:sectPr w:rsidR="007406FC" w:rsidRPr="00FA0BA1" w:rsidSect="00CC2A15">
      <w:headerReference w:type="default" r:id="rId7"/>
      <w:footerReference w:type="default" r:id="rId8"/>
      <w:headerReference w:type="first" r:id="rId9"/>
      <w:footerReference w:type="first" r:id="rId10"/>
      <w:pgSz w:w="11906" w:h="17338"/>
      <w:pgMar w:top="1852" w:right="550" w:bottom="1134" w:left="90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5529" w14:textId="77777777" w:rsidR="00E9541E" w:rsidRDefault="00E9541E" w:rsidP="00806C3E">
      <w:pPr>
        <w:spacing w:after="0" w:line="240" w:lineRule="auto"/>
      </w:pPr>
      <w:r>
        <w:separator/>
      </w:r>
    </w:p>
  </w:endnote>
  <w:endnote w:type="continuationSeparator" w:id="0">
    <w:p w14:paraId="4E4532B0" w14:textId="77777777" w:rsidR="00E9541E" w:rsidRDefault="00E9541E" w:rsidP="0080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iss Sans">
    <w:altName w:val="Calibri"/>
    <w:panose1 w:val="00000000000000000000"/>
    <w:charset w:val="00"/>
    <w:family w:val="auto"/>
    <w:pitch w:val="variable"/>
    <w:sig w:usb0="800000AF" w:usb1="5000206A" w:usb2="00000000" w:usb3="00000000" w:csb0="00000001" w:csb1="00000000"/>
  </w:font>
  <w:font w:name="MetaPro Normal">
    <w:altName w:val="Calibri"/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MetaPro">
    <w:altName w:val="Calibri"/>
    <w:charset w:val="00"/>
    <w:family w:val="auto"/>
    <w:pitch w:val="variable"/>
    <w:sig w:usb0="800002AF" w:usb1="4000206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b w:val="0"/>
        <w:bCs w:val="0"/>
        <w:color w:val="auto"/>
        <w:sz w:val="22"/>
        <w:szCs w:val="22"/>
        <w:bdr w:val="none" w:sz="0" w:space="0" w:color="auto"/>
      </w:rPr>
      <w:id w:val="563226702"/>
      <w:docPartObj>
        <w:docPartGallery w:val="Page Numbers (Bottom of Page)"/>
        <w:docPartUnique/>
      </w:docPartObj>
    </w:sdtPr>
    <w:sdtContent>
      <w:p w14:paraId="65205E00" w14:textId="6B0741C2" w:rsidR="00CC2A15" w:rsidRPr="00C61FBE" w:rsidRDefault="00CC2A15" w:rsidP="00CC2A15">
        <w:pPr>
          <w:pStyle w:val="TestatinePiedepaginaNumeri"/>
        </w:pPr>
        <w:r>
          <w:tab/>
        </w:r>
        <w:r>
          <w:tab/>
        </w:r>
        <w:r w:rsidRPr="00FE3CD5">
          <w:rPr>
            <w:sz w:val="20"/>
            <w:szCs w:val="20"/>
          </w:rPr>
          <w:fldChar w:fldCharType="begin"/>
        </w:r>
        <w:r w:rsidRPr="00FE3CD5">
          <w:rPr>
            <w:sz w:val="20"/>
            <w:szCs w:val="20"/>
          </w:rPr>
          <w:instrText xml:space="preserve"> PAGE  \* MERGEFORMAT </w:instrText>
        </w:r>
        <w:r w:rsidRPr="00FE3CD5">
          <w:rPr>
            <w:sz w:val="20"/>
            <w:szCs w:val="20"/>
          </w:rPr>
          <w:fldChar w:fldCharType="separate"/>
        </w:r>
        <w:r>
          <w:t>1</w:t>
        </w:r>
        <w:r w:rsidRPr="00FE3CD5">
          <w:rPr>
            <w:sz w:val="20"/>
            <w:szCs w:val="20"/>
          </w:rPr>
          <w:fldChar w:fldCharType="end"/>
        </w:r>
        <w:r w:rsidRPr="00FE3CD5">
          <w:rPr>
            <w:sz w:val="20"/>
            <w:szCs w:val="20"/>
          </w:rPr>
          <w:t xml:space="preserve"> di </w:t>
        </w:r>
        <w:r w:rsidRPr="00FE3CD5">
          <w:rPr>
            <w:sz w:val="20"/>
            <w:szCs w:val="20"/>
          </w:rPr>
          <w:fldChar w:fldCharType="begin"/>
        </w:r>
        <w:r w:rsidRPr="00FE3CD5">
          <w:rPr>
            <w:sz w:val="20"/>
            <w:szCs w:val="20"/>
          </w:rPr>
          <w:instrText xml:space="preserve"> SECTIONPAGES  \* MERGEFORMAT </w:instrText>
        </w:r>
        <w:r w:rsidRPr="00FE3CD5">
          <w:rPr>
            <w:sz w:val="20"/>
            <w:szCs w:val="20"/>
          </w:rPr>
          <w:fldChar w:fldCharType="separate"/>
        </w:r>
        <w:r w:rsidR="007A43C2">
          <w:rPr>
            <w:noProof/>
            <w:sz w:val="20"/>
            <w:szCs w:val="20"/>
          </w:rPr>
          <w:t>3</w:t>
        </w:r>
        <w:r w:rsidRPr="00FE3CD5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9C86" w14:textId="02D709FC" w:rsidR="00CC2A15" w:rsidRPr="00064948" w:rsidRDefault="00E00286" w:rsidP="00064948">
    <w:pPr>
      <w:pStyle w:val="TestatinePiedepaginaNumeri"/>
      <w:rPr>
        <w:sz w:val="20"/>
        <w:szCs w:val="20"/>
      </w:rPr>
    </w:pPr>
    <w:r>
      <w:rPr>
        <w:sz w:val="20"/>
        <w:szCs w:val="20"/>
      </w:rPr>
      <w:t>Settembre</w:t>
    </w:r>
    <w:r w:rsidR="00064948" w:rsidRPr="00064948">
      <w:rPr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33DA" w14:textId="77777777" w:rsidR="00E9541E" w:rsidRDefault="00E9541E" w:rsidP="00806C3E">
      <w:pPr>
        <w:spacing w:after="0" w:line="240" w:lineRule="auto"/>
      </w:pPr>
      <w:r>
        <w:separator/>
      </w:r>
    </w:p>
  </w:footnote>
  <w:footnote w:type="continuationSeparator" w:id="0">
    <w:p w14:paraId="721CF7E1" w14:textId="77777777" w:rsidR="00E9541E" w:rsidRDefault="00E9541E" w:rsidP="0080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94CC" w14:textId="77777777" w:rsidR="004C3B83" w:rsidRDefault="004C3B83" w:rsidP="00CC2A15">
    <w:pPr>
      <w:pStyle w:val="Intestazione"/>
      <w:spacing w:line="230" w:lineRule="exact"/>
    </w:pPr>
    <w:r>
      <w:rPr>
        <w:rFonts w:ascii="Luiss Sans" w:hAnsi="Luiss Sans"/>
        <w:noProof/>
        <w:color w:val="003A70"/>
        <w:lang w:eastAsia="it-IT"/>
      </w:rPr>
      <w:drawing>
        <wp:anchor distT="0" distB="0" distL="114300" distR="114300" simplePos="0" relativeHeight="251661312" behindDoc="0" locked="0" layoutInCell="1" allowOverlap="1" wp14:anchorId="1760EE75" wp14:editId="7CA8C981">
          <wp:simplePos x="0" y="0"/>
          <wp:positionH relativeFrom="column">
            <wp:posOffset>-110680</wp:posOffset>
          </wp:positionH>
          <wp:positionV relativeFrom="paragraph">
            <wp:posOffset>147955</wp:posOffset>
          </wp:positionV>
          <wp:extent cx="2692400" cy="3810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219_Luiss_CI_Personale Amministrativ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1E2F59" w14:textId="77777777" w:rsidR="00F32A76" w:rsidRPr="00F433ED" w:rsidRDefault="00F32A76" w:rsidP="00F433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75F1" w14:textId="77777777" w:rsidR="00CC2A15" w:rsidRPr="00F9313D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  <w:r>
      <w:rPr>
        <w:rFonts w:ascii="Luiss Sans" w:hAnsi="Luiss Sans"/>
        <w:color w:val="003A70"/>
      </w:rPr>
      <w:t>Libera Università Internazionale</w:t>
    </w:r>
  </w:p>
  <w:p w14:paraId="2BD98953" w14:textId="77777777" w:rsidR="00CC2A15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  <w:r>
      <w:rPr>
        <w:rFonts w:ascii="Luiss Sans" w:hAnsi="Luiss Sans"/>
        <w:color w:val="003A70"/>
      </w:rPr>
      <w:t>degli Studi Sociali Guido Carli</w:t>
    </w:r>
  </w:p>
  <w:p w14:paraId="537608C5" w14:textId="77777777" w:rsidR="00CC2A15" w:rsidRPr="00E80AA2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</w:p>
  <w:p w14:paraId="723B62AD" w14:textId="77777777" w:rsidR="00CC2A15" w:rsidRPr="00E80AA2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  <w:r>
      <w:rPr>
        <w:rFonts w:ascii="Luiss Sans" w:hAnsi="Luiss Sans"/>
        <w:noProof/>
        <w:color w:val="003A70"/>
        <w:lang w:eastAsia="it-IT"/>
      </w:rPr>
      <w:drawing>
        <wp:anchor distT="0" distB="0" distL="114300" distR="114300" simplePos="0" relativeHeight="251663360" behindDoc="0" locked="0" layoutInCell="1" allowOverlap="1" wp14:anchorId="7247533F" wp14:editId="35517B9E">
          <wp:simplePos x="0" y="0"/>
          <wp:positionH relativeFrom="column">
            <wp:posOffset>-110680</wp:posOffset>
          </wp:positionH>
          <wp:positionV relativeFrom="paragraph">
            <wp:posOffset>147955</wp:posOffset>
          </wp:positionV>
          <wp:extent cx="2692400" cy="381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219_Luiss_CI_Personale Amministrativ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458360" w14:textId="77777777" w:rsidR="00CC2A15" w:rsidRPr="005C046B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</w:p>
  <w:p w14:paraId="64CDF5E1" w14:textId="77777777" w:rsidR="00CC2A15" w:rsidRDefault="00CC2A15" w:rsidP="00CC2A15">
    <w:pPr>
      <w:pStyle w:val="Intestazione"/>
    </w:pPr>
  </w:p>
  <w:p w14:paraId="4C5EAA41" w14:textId="77777777" w:rsidR="00CC2A15" w:rsidRDefault="00CC2A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526"/>
    <w:multiLevelType w:val="hybridMultilevel"/>
    <w:tmpl w:val="61405FA0"/>
    <w:lvl w:ilvl="0" w:tplc="96548554">
      <w:numFmt w:val="bullet"/>
      <w:lvlText w:val="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666E60"/>
    <w:multiLevelType w:val="hybridMultilevel"/>
    <w:tmpl w:val="719838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4385"/>
    <w:multiLevelType w:val="hybridMultilevel"/>
    <w:tmpl w:val="1A72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23279"/>
    <w:multiLevelType w:val="hybridMultilevel"/>
    <w:tmpl w:val="2DDE1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638AC"/>
    <w:multiLevelType w:val="hybridMultilevel"/>
    <w:tmpl w:val="ABE02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F90"/>
    <w:multiLevelType w:val="hybridMultilevel"/>
    <w:tmpl w:val="90929F1A"/>
    <w:lvl w:ilvl="0" w:tplc="7EDC348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0D82"/>
    <w:multiLevelType w:val="hybridMultilevel"/>
    <w:tmpl w:val="F31410A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EE3FE8"/>
    <w:multiLevelType w:val="hybridMultilevel"/>
    <w:tmpl w:val="1A72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A37A8"/>
    <w:multiLevelType w:val="hybridMultilevel"/>
    <w:tmpl w:val="9022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A6038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71C0"/>
    <w:multiLevelType w:val="hybridMultilevel"/>
    <w:tmpl w:val="D0CE2AC6"/>
    <w:lvl w:ilvl="0" w:tplc="E9560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64BD8"/>
    <w:multiLevelType w:val="hybridMultilevel"/>
    <w:tmpl w:val="CFB6F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75DDA"/>
    <w:multiLevelType w:val="hybridMultilevel"/>
    <w:tmpl w:val="69543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92543"/>
    <w:multiLevelType w:val="hybridMultilevel"/>
    <w:tmpl w:val="687844A6"/>
    <w:lvl w:ilvl="0" w:tplc="D66CA7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2346E"/>
    <w:multiLevelType w:val="hybridMultilevel"/>
    <w:tmpl w:val="1DDCD57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A4C3FAC"/>
    <w:multiLevelType w:val="hybridMultilevel"/>
    <w:tmpl w:val="1A72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85C62"/>
    <w:multiLevelType w:val="hybridMultilevel"/>
    <w:tmpl w:val="CD9A438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DAD567A"/>
    <w:multiLevelType w:val="hybridMultilevel"/>
    <w:tmpl w:val="E3247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071DD"/>
    <w:multiLevelType w:val="hybridMultilevel"/>
    <w:tmpl w:val="D87A6C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B7C30"/>
    <w:multiLevelType w:val="hybridMultilevel"/>
    <w:tmpl w:val="36BC4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60681"/>
    <w:multiLevelType w:val="multilevel"/>
    <w:tmpl w:val="4CC6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569F8"/>
    <w:multiLevelType w:val="hybridMultilevel"/>
    <w:tmpl w:val="DF3E10D6"/>
    <w:lvl w:ilvl="0" w:tplc="D18C8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4644"/>
    <w:multiLevelType w:val="hybridMultilevel"/>
    <w:tmpl w:val="9C4C90F2"/>
    <w:lvl w:ilvl="0" w:tplc="67C42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C292B"/>
    <w:multiLevelType w:val="hybridMultilevel"/>
    <w:tmpl w:val="1F38104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1FC7324"/>
    <w:multiLevelType w:val="hybridMultilevel"/>
    <w:tmpl w:val="BCAA3F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18717F"/>
    <w:multiLevelType w:val="hybridMultilevel"/>
    <w:tmpl w:val="1A72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B0721"/>
    <w:multiLevelType w:val="hybridMultilevel"/>
    <w:tmpl w:val="39189FB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F68683B"/>
    <w:multiLevelType w:val="hybridMultilevel"/>
    <w:tmpl w:val="FF60D252"/>
    <w:lvl w:ilvl="0" w:tplc="6C28D786">
      <w:start w:val="1"/>
      <w:numFmt w:val="lowerLetter"/>
      <w:lvlText w:val="%1)"/>
      <w:lvlJc w:val="left"/>
      <w:pPr>
        <w:ind w:left="2646" w:hanging="360"/>
      </w:pPr>
      <w:rPr>
        <w:rFonts w:hint="default"/>
        <w:b/>
      </w:rPr>
    </w:lvl>
    <w:lvl w:ilvl="1" w:tplc="28D86D02">
      <w:start w:val="1"/>
      <w:numFmt w:val="decimal"/>
      <w:lvlText w:val="%2."/>
      <w:lvlJc w:val="left"/>
      <w:pPr>
        <w:ind w:left="336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4086" w:hanging="180"/>
      </w:pPr>
    </w:lvl>
    <w:lvl w:ilvl="3" w:tplc="0410000F" w:tentative="1">
      <w:start w:val="1"/>
      <w:numFmt w:val="decimal"/>
      <w:lvlText w:val="%4."/>
      <w:lvlJc w:val="left"/>
      <w:pPr>
        <w:ind w:left="4806" w:hanging="360"/>
      </w:pPr>
    </w:lvl>
    <w:lvl w:ilvl="4" w:tplc="04100019" w:tentative="1">
      <w:start w:val="1"/>
      <w:numFmt w:val="lowerLetter"/>
      <w:lvlText w:val="%5."/>
      <w:lvlJc w:val="left"/>
      <w:pPr>
        <w:ind w:left="5526" w:hanging="360"/>
      </w:pPr>
    </w:lvl>
    <w:lvl w:ilvl="5" w:tplc="0410001B" w:tentative="1">
      <w:start w:val="1"/>
      <w:numFmt w:val="lowerRoman"/>
      <w:lvlText w:val="%6."/>
      <w:lvlJc w:val="right"/>
      <w:pPr>
        <w:ind w:left="6246" w:hanging="180"/>
      </w:pPr>
    </w:lvl>
    <w:lvl w:ilvl="6" w:tplc="0410000F" w:tentative="1">
      <w:start w:val="1"/>
      <w:numFmt w:val="decimal"/>
      <w:lvlText w:val="%7."/>
      <w:lvlJc w:val="left"/>
      <w:pPr>
        <w:ind w:left="6966" w:hanging="360"/>
      </w:pPr>
    </w:lvl>
    <w:lvl w:ilvl="7" w:tplc="04100019" w:tentative="1">
      <w:start w:val="1"/>
      <w:numFmt w:val="lowerLetter"/>
      <w:lvlText w:val="%8."/>
      <w:lvlJc w:val="left"/>
      <w:pPr>
        <w:ind w:left="7686" w:hanging="360"/>
      </w:pPr>
    </w:lvl>
    <w:lvl w:ilvl="8" w:tplc="0410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27" w15:restartNumberingAfterBreak="0">
    <w:nsid w:val="60AD2050"/>
    <w:multiLevelType w:val="hybridMultilevel"/>
    <w:tmpl w:val="210AD8A0"/>
    <w:lvl w:ilvl="0" w:tplc="FAD45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12E37"/>
    <w:multiLevelType w:val="hybridMultilevel"/>
    <w:tmpl w:val="71427276"/>
    <w:lvl w:ilvl="0" w:tplc="D9F4DD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94603"/>
    <w:multiLevelType w:val="hybridMultilevel"/>
    <w:tmpl w:val="494651F8"/>
    <w:lvl w:ilvl="0" w:tplc="0158D1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C7C55"/>
    <w:multiLevelType w:val="hybridMultilevel"/>
    <w:tmpl w:val="50F4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245A4"/>
    <w:multiLevelType w:val="hybridMultilevel"/>
    <w:tmpl w:val="642EC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184932">
    <w:abstractNumId w:val="23"/>
  </w:num>
  <w:num w:numId="2" w16cid:durableId="1756971489">
    <w:abstractNumId w:val="3"/>
  </w:num>
  <w:num w:numId="3" w16cid:durableId="12073119">
    <w:abstractNumId w:val="18"/>
  </w:num>
  <w:num w:numId="4" w16cid:durableId="1954285442">
    <w:abstractNumId w:val="10"/>
  </w:num>
  <w:num w:numId="5" w16cid:durableId="593900703">
    <w:abstractNumId w:val="8"/>
  </w:num>
  <w:num w:numId="6" w16cid:durableId="1635332946">
    <w:abstractNumId w:val="26"/>
  </w:num>
  <w:num w:numId="7" w16cid:durableId="748506479">
    <w:abstractNumId w:val="29"/>
  </w:num>
  <w:num w:numId="8" w16cid:durableId="865798816">
    <w:abstractNumId w:val="5"/>
  </w:num>
  <w:num w:numId="9" w16cid:durableId="324362121">
    <w:abstractNumId w:val="31"/>
  </w:num>
  <w:num w:numId="10" w16cid:durableId="1109353844">
    <w:abstractNumId w:val="11"/>
  </w:num>
  <w:num w:numId="11" w16cid:durableId="497312157">
    <w:abstractNumId w:val="9"/>
  </w:num>
  <w:num w:numId="12" w16cid:durableId="1352873574">
    <w:abstractNumId w:val="25"/>
  </w:num>
  <w:num w:numId="13" w16cid:durableId="922644760">
    <w:abstractNumId w:val="0"/>
  </w:num>
  <w:num w:numId="14" w16cid:durableId="1200975364">
    <w:abstractNumId w:val="22"/>
  </w:num>
  <w:num w:numId="15" w16cid:durableId="468325233">
    <w:abstractNumId w:val="19"/>
  </w:num>
  <w:num w:numId="16" w16cid:durableId="1061715837">
    <w:abstractNumId w:val="13"/>
  </w:num>
  <w:num w:numId="17" w16cid:durableId="1432627179">
    <w:abstractNumId w:val="27"/>
  </w:num>
  <w:num w:numId="18" w16cid:durableId="286736726">
    <w:abstractNumId w:val="15"/>
  </w:num>
  <w:num w:numId="19" w16cid:durableId="1173304249">
    <w:abstractNumId w:val="6"/>
  </w:num>
  <w:num w:numId="20" w16cid:durableId="695350825">
    <w:abstractNumId w:val="17"/>
  </w:num>
  <w:num w:numId="21" w16cid:durableId="1778140608">
    <w:abstractNumId w:val="1"/>
  </w:num>
  <w:num w:numId="22" w16cid:durableId="842284831">
    <w:abstractNumId w:val="4"/>
  </w:num>
  <w:num w:numId="23" w16cid:durableId="77530194">
    <w:abstractNumId w:val="30"/>
  </w:num>
  <w:num w:numId="24" w16cid:durableId="2118595773">
    <w:abstractNumId w:val="24"/>
  </w:num>
  <w:num w:numId="25" w16cid:durableId="1585528216">
    <w:abstractNumId w:val="7"/>
  </w:num>
  <w:num w:numId="26" w16cid:durableId="576483030">
    <w:abstractNumId w:val="2"/>
  </w:num>
  <w:num w:numId="27" w16cid:durableId="996346541">
    <w:abstractNumId w:val="14"/>
  </w:num>
  <w:num w:numId="28" w16cid:durableId="1869637330">
    <w:abstractNumId w:val="28"/>
  </w:num>
  <w:num w:numId="29" w16cid:durableId="77413671">
    <w:abstractNumId w:val="16"/>
  </w:num>
  <w:num w:numId="30" w16cid:durableId="891959637">
    <w:abstractNumId w:val="21"/>
  </w:num>
  <w:num w:numId="31" w16cid:durableId="1257011126">
    <w:abstractNumId w:val="12"/>
  </w:num>
  <w:num w:numId="32" w16cid:durableId="17428260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93"/>
    <w:rsid w:val="0000431F"/>
    <w:rsid w:val="000043B8"/>
    <w:rsid w:val="0003114D"/>
    <w:rsid w:val="00040E4B"/>
    <w:rsid w:val="00053E5C"/>
    <w:rsid w:val="00055A3E"/>
    <w:rsid w:val="00064948"/>
    <w:rsid w:val="00077DC5"/>
    <w:rsid w:val="0008138F"/>
    <w:rsid w:val="000A0321"/>
    <w:rsid w:val="000A74C5"/>
    <w:rsid w:val="000B57D9"/>
    <w:rsid w:val="000D1C3C"/>
    <w:rsid w:val="000E7369"/>
    <w:rsid w:val="000F109F"/>
    <w:rsid w:val="000F3EBF"/>
    <w:rsid w:val="00106B61"/>
    <w:rsid w:val="00121214"/>
    <w:rsid w:val="001247CE"/>
    <w:rsid w:val="00130A07"/>
    <w:rsid w:val="0013310E"/>
    <w:rsid w:val="00153E39"/>
    <w:rsid w:val="001B654E"/>
    <w:rsid w:val="001C3698"/>
    <w:rsid w:val="001C7CFC"/>
    <w:rsid w:val="001D009E"/>
    <w:rsid w:val="002038C8"/>
    <w:rsid w:val="00206DBA"/>
    <w:rsid w:val="0023129C"/>
    <w:rsid w:val="00251245"/>
    <w:rsid w:val="002707A6"/>
    <w:rsid w:val="00271648"/>
    <w:rsid w:val="002721F3"/>
    <w:rsid w:val="00281635"/>
    <w:rsid w:val="00286B65"/>
    <w:rsid w:val="002B38DA"/>
    <w:rsid w:val="002B481C"/>
    <w:rsid w:val="002D4FA7"/>
    <w:rsid w:val="002D5FB5"/>
    <w:rsid w:val="002E6AFB"/>
    <w:rsid w:val="00300422"/>
    <w:rsid w:val="0031686D"/>
    <w:rsid w:val="00317613"/>
    <w:rsid w:val="003704D9"/>
    <w:rsid w:val="003705EA"/>
    <w:rsid w:val="003812D7"/>
    <w:rsid w:val="00391344"/>
    <w:rsid w:val="003B1B7A"/>
    <w:rsid w:val="003C20B8"/>
    <w:rsid w:val="003D59AD"/>
    <w:rsid w:val="003F201C"/>
    <w:rsid w:val="00406A27"/>
    <w:rsid w:val="0041461F"/>
    <w:rsid w:val="00417E81"/>
    <w:rsid w:val="004355BA"/>
    <w:rsid w:val="00471481"/>
    <w:rsid w:val="004755B5"/>
    <w:rsid w:val="004C28C9"/>
    <w:rsid w:val="004C3B83"/>
    <w:rsid w:val="004D15B4"/>
    <w:rsid w:val="004D4D8C"/>
    <w:rsid w:val="00516AC9"/>
    <w:rsid w:val="00523EFC"/>
    <w:rsid w:val="00533D15"/>
    <w:rsid w:val="00555E9E"/>
    <w:rsid w:val="00571839"/>
    <w:rsid w:val="0057748D"/>
    <w:rsid w:val="0058399D"/>
    <w:rsid w:val="00587F0C"/>
    <w:rsid w:val="00592ADD"/>
    <w:rsid w:val="005B02EC"/>
    <w:rsid w:val="005B47FA"/>
    <w:rsid w:val="005D1BF3"/>
    <w:rsid w:val="005D5C0A"/>
    <w:rsid w:val="005D5EBA"/>
    <w:rsid w:val="005E7586"/>
    <w:rsid w:val="006100B6"/>
    <w:rsid w:val="0061142A"/>
    <w:rsid w:val="00613EDF"/>
    <w:rsid w:val="006466DB"/>
    <w:rsid w:val="0066095C"/>
    <w:rsid w:val="006611B5"/>
    <w:rsid w:val="00665A3A"/>
    <w:rsid w:val="00672E51"/>
    <w:rsid w:val="00697AB0"/>
    <w:rsid w:val="006A459C"/>
    <w:rsid w:val="006B476B"/>
    <w:rsid w:val="006F032B"/>
    <w:rsid w:val="006F7038"/>
    <w:rsid w:val="007406FC"/>
    <w:rsid w:val="00766354"/>
    <w:rsid w:val="007A43C2"/>
    <w:rsid w:val="007F05E1"/>
    <w:rsid w:val="007F45BC"/>
    <w:rsid w:val="00806C3E"/>
    <w:rsid w:val="00822456"/>
    <w:rsid w:val="00824C2A"/>
    <w:rsid w:val="00856FE0"/>
    <w:rsid w:val="00860508"/>
    <w:rsid w:val="00862D06"/>
    <w:rsid w:val="00873CED"/>
    <w:rsid w:val="00877F74"/>
    <w:rsid w:val="0088713F"/>
    <w:rsid w:val="008B07E6"/>
    <w:rsid w:val="008B146B"/>
    <w:rsid w:val="008B41FC"/>
    <w:rsid w:val="008D3559"/>
    <w:rsid w:val="008D591A"/>
    <w:rsid w:val="008F4818"/>
    <w:rsid w:val="00922D4E"/>
    <w:rsid w:val="00943A14"/>
    <w:rsid w:val="00945240"/>
    <w:rsid w:val="009827E1"/>
    <w:rsid w:val="00983B00"/>
    <w:rsid w:val="00984B33"/>
    <w:rsid w:val="009A2F0F"/>
    <w:rsid w:val="009C0F9C"/>
    <w:rsid w:val="009C5EF1"/>
    <w:rsid w:val="009C630D"/>
    <w:rsid w:val="009C759F"/>
    <w:rsid w:val="009E2E20"/>
    <w:rsid w:val="00A07515"/>
    <w:rsid w:val="00A1421A"/>
    <w:rsid w:val="00A17C78"/>
    <w:rsid w:val="00A22ABB"/>
    <w:rsid w:val="00A269D5"/>
    <w:rsid w:val="00A3227B"/>
    <w:rsid w:val="00A6698E"/>
    <w:rsid w:val="00A75819"/>
    <w:rsid w:val="00A87327"/>
    <w:rsid w:val="00A930CA"/>
    <w:rsid w:val="00AA59C5"/>
    <w:rsid w:val="00AB606B"/>
    <w:rsid w:val="00AC051A"/>
    <w:rsid w:val="00B034E1"/>
    <w:rsid w:val="00B03AAD"/>
    <w:rsid w:val="00B07BB7"/>
    <w:rsid w:val="00B13A33"/>
    <w:rsid w:val="00B32D0C"/>
    <w:rsid w:val="00B4319A"/>
    <w:rsid w:val="00B51D8D"/>
    <w:rsid w:val="00B570EC"/>
    <w:rsid w:val="00B65AFE"/>
    <w:rsid w:val="00B82D3F"/>
    <w:rsid w:val="00B8369E"/>
    <w:rsid w:val="00BA4BC7"/>
    <w:rsid w:val="00BB3338"/>
    <w:rsid w:val="00BC27AC"/>
    <w:rsid w:val="00BE2B50"/>
    <w:rsid w:val="00BF48A7"/>
    <w:rsid w:val="00BF4D8F"/>
    <w:rsid w:val="00C067FE"/>
    <w:rsid w:val="00C17867"/>
    <w:rsid w:val="00C32AAB"/>
    <w:rsid w:val="00C603EF"/>
    <w:rsid w:val="00C6172E"/>
    <w:rsid w:val="00C62E8E"/>
    <w:rsid w:val="00C74668"/>
    <w:rsid w:val="00C81EA3"/>
    <w:rsid w:val="00CA010E"/>
    <w:rsid w:val="00CB188E"/>
    <w:rsid w:val="00CC2A15"/>
    <w:rsid w:val="00CD05CB"/>
    <w:rsid w:val="00CF4F80"/>
    <w:rsid w:val="00D20462"/>
    <w:rsid w:val="00D24E8A"/>
    <w:rsid w:val="00D302A7"/>
    <w:rsid w:val="00D44C66"/>
    <w:rsid w:val="00D57451"/>
    <w:rsid w:val="00D849B7"/>
    <w:rsid w:val="00D913FB"/>
    <w:rsid w:val="00DA151D"/>
    <w:rsid w:val="00DB1BE7"/>
    <w:rsid w:val="00DB736D"/>
    <w:rsid w:val="00DD66A9"/>
    <w:rsid w:val="00DF1B7D"/>
    <w:rsid w:val="00E00286"/>
    <w:rsid w:val="00E0381D"/>
    <w:rsid w:val="00E0558F"/>
    <w:rsid w:val="00E235E1"/>
    <w:rsid w:val="00E25EF0"/>
    <w:rsid w:val="00E40D43"/>
    <w:rsid w:val="00E45028"/>
    <w:rsid w:val="00E561C3"/>
    <w:rsid w:val="00E62E08"/>
    <w:rsid w:val="00E7523F"/>
    <w:rsid w:val="00E9322E"/>
    <w:rsid w:val="00E9541E"/>
    <w:rsid w:val="00ED6093"/>
    <w:rsid w:val="00EF2645"/>
    <w:rsid w:val="00EF4177"/>
    <w:rsid w:val="00F071C3"/>
    <w:rsid w:val="00F17E73"/>
    <w:rsid w:val="00F22F90"/>
    <w:rsid w:val="00F25A64"/>
    <w:rsid w:val="00F32A76"/>
    <w:rsid w:val="00F433ED"/>
    <w:rsid w:val="00F4384D"/>
    <w:rsid w:val="00F45118"/>
    <w:rsid w:val="00F5215E"/>
    <w:rsid w:val="00F577B1"/>
    <w:rsid w:val="00F6134B"/>
    <w:rsid w:val="00F71EC4"/>
    <w:rsid w:val="00F95CBE"/>
    <w:rsid w:val="00FA0BA1"/>
    <w:rsid w:val="00FC596F"/>
    <w:rsid w:val="00FE0A3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A35A"/>
  <w15:chartTrackingRefBased/>
  <w15:docId w15:val="{9256B108-CE7A-4934-8C00-37814714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6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5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247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6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C3E"/>
  </w:style>
  <w:style w:type="paragraph" w:styleId="Pidipagina">
    <w:name w:val="footer"/>
    <w:basedOn w:val="Normale"/>
    <w:link w:val="PidipaginaCarattere"/>
    <w:uiPriority w:val="99"/>
    <w:unhideWhenUsed/>
    <w:rsid w:val="00806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C3E"/>
  </w:style>
  <w:style w:type="paragraph" w:styleId="NormaleWeb">
    <w:name w:val="Normal (Web)"/>
    <w:basedOn w:val="Normale"/>
    <w:uiPriority w:val="99"/>
    <w:semiHidden/>
    <w:unhideWhenUsed/>
    <w:rsid w:val="0066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atina">
    <w:name w:val="Testatina"/>
    <w:basedOn w:val="Pidipagina"/>
    <w:qFormat/>
    <w:rsid w:val="004C3B83"/>
    <w:pPr>
      <w:tabs>
        <w:tab w:val="clear" w:pos="4819"/>
        <w:tab w:val="clear" w:pos="9638"/>
        <w:tab w:val="right" w:pos="8781"/>
      </w:tabs>
      <w:spacing w:line="220" w:lineRule="exact"/>
    </w:pPr>
    <w:rPr>
      <w:rFonts w:ascii="Luiss Sans" w:hAnsi="Luiss Sans"/>
      <w:b/>
      <w:bCs/>
      <w:color w:val="003A70"/>
      <w:sz w:val="18"/>
      <w:szCs w:val="16"/>
    </w:rPr>
  </w:style>
  <w:style w:type="paragraph" w:customStyle="1" w:styleId="TestatinePiedepaginaNumeri">
    <w:name w:val="Testatine/Piede pagina/Numeri"/>
    <w:basedOn w:val="Pidipagina"/>
    <w:qFormat/>
    <w:rsid w:val="004C3B83"/>
    <w:pPr>
      <w:pBdr>
        <w:top w:val="nil"/>
        <w:left w:val="nil"/>
        <w:bottom w:val="nil"/>
        <w:right w:val="nil"/>
        <w:between w:val="nil"/>
        <w:bar w:val="nil"/>
      </w:pBdr>
      <w:tabs>
        <w:tab w:val="clear" w:pos="9638"/>
        <w:tab w:val="right" w:pos="9612"/>
      </w:tabs>
      <w:spacing w:line="200" w:lineRule="exact"/>
    </w:pPr>
    <w:rPr>
      <w:rFonts w:ascii="Luiss Sans" w:eastAsia="MetaPro Normal" w:hAnsi="Luiss Sans" w:cs="MetaPro Normal"/>
      <w:b/>
      <w:bCs/>
      <w:color w:val="003A65"/>
      <w:sz w:val="18"/>
      <w:szCs w:val="18"/>
      <w:u w:color="003A65"/>
      <w:bdr w:val="nil"/>
    </w:rPr>
  </w:style>
  <w:style w:type="paragraph" w:customStyle="1" w:styleId="TitoloDocumento">
    <w:name w:val="Titolo Documento"/>
    <w:basedOn w:val="Normale"/>
    <w:qFormat/>
    <w:rsid w:val="004C3B83"/>
    <w:pPr>
      <w:pBdr>
        <w:top w:val="nil"/>
        <w:left w:val="nil"/>
        <w:bottom w:val="nil"/>
        <w:right w:val="nil"/>
        <w:between w:val="nil"/>
        <w:bar w:val="nil"/>
      </w:pBdr>
      <w:spacing w:after="0" w:line="720" w:lineRule="exact"/>
    </w:pPr>
    <w:rPr>
      <w:rFonts w:ascii="Luiss Sans" w:eastAsia="MetaPro" w:hAnsi="Luiss Sans" w:cs="MetaPro"/>
      <w:b/>
      <w:bCs/>
      <w:color w:val="003A65"/>
      <w:sz w:val="64"/>
      <w:szCs w:val="64"/>
      <w:u w:color="003A65"/>
      <w:bdr w:val="nil"/>
      <w:lang w:val="en-US"/>
    </w:rPr>
  </w:style>
  <w:style w:type="paragraph" w:customStyle="1" w:styleId="TestoParagrafo">
    <w:name w:val="Testo Paragrafo"/>
    <w:qFormat/>
    <w:rsid w:val="004C3B83"/>
    <w:pPr>
      <w:spacing w:after="0" w:line="280" w:lineRule="exact"/>
    </w:pPr>
    <w:rPr>
      <w:rFonts w:ascii="Luiss Sans" w:hAnsi="Luiss Sans"/>
      <w:lang w:val="en-US"/>
    </w:rPr>
  </w:style>
  <w:style w:type="table" w:customStyle="1" w:styleId="TableNormal">
    <w:name w:val="Table Normal"/>
    <w:rsid w:val="00B07BB7"/>
    <w:pPr>
      <w:pBdr>
        <w:top w:val="nil"/>
        <w:left w:val="nil"/>
        <w:bottom w:val="nil"/>
        <w:right w:val="nil"/>
        <w:between w:val="nil"/>
        <w:bar w:val="nil"/>
      </w:pBdr>
      <w:spacing w:after="0" w:line="200" w:lineRule="exact"/>
    </w:pPr>
    <w:rPr>
      <w:rFonts w:ascii="Luiss Sans" w:eastAsia="Arial Unicode MS" w:hAnsi="Luiss Sans" w:cs="Times New Roman"/>
      <w:color w:val="003A70"/>
      <w:sz w:val="18"/>
      <w:szCs w:val="20"/>
      <w:bdr w:val="nil"/>
      <w:lang w:val="en-US"/>
    </w:rPr>
    <w:tblPr>
      <w:tblInd w:w="0" w:type="dxa"/>
      <w:tblBorders>
        <w:bottom w:val="single" w:sz="4" w:space="0" w:color="003A70"/>
        <w:insideH w:val="single" w:sz="4" w:space="0" w:color="003A70"/>
        <w:insideV w:val="single" w:sz="2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7" w:type="dxa"/>
      </w:tcMar>
      <w:vAlign w:val="center"/>
    </w:tcPr>
  </w:style>
  <w:style w:type="paragraph" w:customStyle="1" w:styleId="TestoTabella">
    <w:name w:val="Testo Tabella"/>
    <w:basedOn w:val="Normale"/>
    <w:qFormat/>
    <w:rsid w:val="00B07BB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12"/>
      </w:tabs>
      <w:spacing w:after="0" w:line="200" w:lineRule="exact"/>
    </w:pPr>
    <w:rPr>
      <w:rFonts w:ascii="Luiss Sans" w:eastAsia="MetaPro Normal" w:hAnsi="Luiss Sans" w:cs="Cambria"/>
      <w:bCs/>
      <w:color w:val="003A65"/>
      <w:sz w:val="18"/>
      <w:szCs w:val="18"/>
      <w:u w:color="003A65"/>
      <w:bdr w:val="nil"/>
    </w:rPr>
  </w:style>
  <w:style w:type="table" w:styleId="Sfondochiaro-Colore1">
    <w:name w:val="Light Shading Accent 1"/>
    <w:basedOn w:val="Tabellanormale"/>
    <w:uiPriority w:val="60"/>
    <w:semiHidden/>
    <w:unhideWhenUsed/>
    <w:rsid w:val="002721F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Risorto</dc:creator>
  <cp:keywords/>
  <dc:description/>
  <cp:lastModifiedBy>Isabella Iavarone</cp:lastModifiedBy>
  <cp:revision>2</cp:revision>
  <dcterms:created xsi:type="dcterms:W3CDTF">2025-03-05T17:11:00Z</dcterms:created>
  <dcterms:modified xsi:type="dcterms:W3CDTF">2025-03-05T17:11:00Z</dcterms:modified>
</cp:coreProperties>
</file>