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ED1CB05" w14:textId="77777777" w:rsidR="00FA0BA1" w:rsidRDefault="00FA0BA1" w:rsidP="00B07BB7">
      <w:pPr>
        <w:jc w:val="center"/>
        <w:rPr>
          <w:rFonts w:ascii="Luiss Sans" w:eastAsiaTheme="majorEastAsia" w:hAnsi="Luiss Sans" w:cstheme="majorBidi"/>
          <w:b/>
          <w:bCs/>
          <w:color w:val="003A65"/>
          <w:sz w:val="40"/>
          <w:szCs w:val="40"/>
        </w:rPr>
      </w:pPr>
    </w:p>
    <w:p w14:paraId="673AAED3" w14:textId="20B399B0" w:rsidR="00B07BB7" w:rsidRPr="00FA0BA1" w:rsidRDefault="00B07BB7" w:rsidP="00B07BB7">
      <w:pPr>
        <w:jc w:val="center"/>
        <w:rPr>
          <w:rFonts w:ascii="Luiss Sans" w:eastAsiaTheme="majorEastAsia" w:hAnsi="Luiss Sans" w:cstheme="majorBidi"/>
          <w:b/>
          <w:bCs/>
          <w:color w:val="003A65"/>
          <w:sz w:val="40"/>
          <w:szCs w:val="40"/>
        </w:rPr>
      </w:pPr>
      <w:r w:rsidRPr="00FA0BA1">
        <w:rPr>
          <w:rFonts w:ascii="Luiss Sans" w:eastAsiaTheme="majorEastAsia" w:hAnsi="Luiss Sans" w:cstheme="majorBidi"/>
          <w:b/>
          <w:bCs/>
          <w:color w:val="003A65"/>
          <w:sz w:val="40"/>
          <w:szCs w:val="40"/>
        </w:rPr>
        <w:t xml:space="preserve">Syllabus </w:t>
      </w:r>
      <w:r w:rsidR="00BE2B50">
        <w:rPr>
          <w:rFonts w:ascii="Luiss Sans" w:eastAsiaTheme="majorEastAsia" w:hAnsi="Luiss Sans" w:cstheme="majorBidi"/>
          <w:b/>
          <w:bCs/>
          <w:color w:val="003A65"/>
          <w:sz w:val="40"/>
          <w:szCs w:val="40"/>
        </w:rPr>
        <w:t>– PhD in Management</w:t>
      </w:r>
    </w:p>
    <w:tbl>
      <w:tblPr>
        <w:tblStyle w:val="TableNormal1"/>
        <w:tblW w:w="0" w:type="auto"/>
        <w:tblLook w:val="04A0" w:firstRow="1" w:lastRow="0" w:firstColumn="1" w:lastColumn="0" w:noHBand="0" w:noVBand="1"/>
      </w:tblPr>
      <w:tblGrid>
        <w:gridCol w:w="3402"/>
        <w:gridCol w:w="6230"/>
      </w:tblGrid>
      <w:tr w:rsidR="001D009E" w:rsidRPr="00FA0BA1" w14:paraId="59A0FFFB" w14:textId="77777777" w:rsidTr="008D4010">
        <w:trPr>
          <w:trHeight w:val="283"/>
        </w:trPr>
        <w:tc>
          <w:tcPr>
            <w:tcW w:w="3402" w:type="dxa"/>
            <w:vAlign w:val="bottom"/>
          </w:tcPr>
          <w:p w14:paraId="5151BAB4" w14:textId="3991FC42" w:rsidR="00B07BB7" w:rsidRPr="00FA0BA1" w:rsidRDefault="00B07BB7" w:rsidP="008D4010">
            <w:pPr>
              <w:pStyle w:val="TestoTabella"/>
            </w:pPr>
            <w:r w:rsidRPr="00FA0BA1">
              <w:t xml:space="preserve">Anno </w:t>
            </w:r>
            <w:proofErr w:type="spellStart"/>
            <w:r w:rsidRPr="00FA0BA1">
              <w:t>Offerta</w:t>
            </w:r>
            <w:proofErr w:type="spellEnd"/>
            <w:r w:rsidR="00AA59C5" w:rsidRPr="00FA0BA1">
              <w:t xml:space="preserve"> / Academic Year</w:t>
            </w:r>
          </w:p>
        </w:tc>
        <w:tc>
          <w:tcPr>
            <w:tcW w:w="6230" w:type="dxa"/>
            <w:vAlign w:val="bottom"/>
          </w:tcPr>
          <w:p w14:paraId="4774745D" w14:textId="190F8CCD" w:rsidR="00B07BB7" w:rsidRPr="00FA0BA1" w:rsidRDefault="00B97FF3" w:rsidP="008D4010">
            <w:pPr>
              <w:pStyle w:val="TestoTabella"/>
            </w:pPr>
            <w:r>
              <w:t>2024-2025</w:t>
            </w:r>
          </w:p>
        </w:tc>
      </w:tr>
      <w:tr w:rsidR="001D009E" w:rsidRPr="00FA0BA1" w14:paraId="52DFA167" w14:textId="77777777" w:rsidTr="008D4010">
        <w:trPr>
          <w:trHeight w:val="283"/>
        </w:trPr>
        <w:tc>
          <w:tcPr>
            <w:tcW w:w="3402" w:type="dxa"/>
            <w:vAlign w:val="top"/>
          </w:tcPr>
          <w:p w14:paraId="1089251D" w14:textId="34394173" w:rsidR="00B07BB7" w:rsidRPr="00FA0BA1" w:rsidRDefault="00B07BB7" w:rsidP="008D4010">
            <w:pPr>
              <w:pStyle w:val="TestoTabella"/>
            </w:pPr>
            <w:r w:rsidRPr="00FA0BA1">
              <w:t>Corso di Studio</w:t>
            </w:r>
            <w:r w:rsidR="00AA59C5" w:rsidRPr="00FA0BA1">
              <w:t xml:space="preserve"> / PhD</w:t>
            </w:r>
          </w:p>
        </w:tc>
        <w:tc>
          <w:tcPr>
            <w:tcW w:w="6230" w:type="dxa"/>
            <w:vAlign w:val="top"/>
          </w:tcPr>
          <w:p w14:paraId="786196B5" w14:textId="5EF7B2FB" w:rsidR="00B07BB7" w:rsidRPr="00FA0BA1" w:rsidRDefault="00AA59C5" w:rsidP="008D4010">
            <w:pPr>
              <w:pStyle w:val="TestoTabella"/>
              <w:rPr>
                <w:lang w:val="it-IT"/>
              </w:rPr>
            </w:pPr>
            <w:r w:rsidRPr="00FA0BA1">
              <w:rPr>
                <w:lang w:val="it-IT"/>
              </w:rPr>
              <w:t>PhD</w:t>
            </w:r>
            <w:r w:rsidR="00B07BB7" w:rsidRPr="00FA0BA1">
              <w:rPr>
                <w:lang w:val="it-IT"/>
              </w:rPr>
              <w:t xml:space="preserve"> in </w:t>
            </w:r>
            <w:r w:rsidR="00860508" w:rsidRPr="00FA0BA1">
              <w:rPr>
                <w:lang w:val="it-IT"/>
              </w:rPr>
              <w:t>Management</w:t>
            </w:r>
          </w:p>
        </w:tc>
      </w:tr>
      <w:tr w:rsidR="001D009E" w:rsidRPr="00FA0BA1" w14:paraId="5ADE8C9A" w14:textId="77777777" w:rsidTr="008D4010">
        <w:trPr>
          <w:trHeight w:val="283"/>
        </w:trPr>
        <w:tc>
          <w:tcPr>
            <w:tcW w:w="3402" w:type="dxa"/>
            <w:vAlign w:val="top"/>
          </w:tcPr>
          <w:p w14:paraId="683FCBCD" w14:textId="77777777" w:rsidR="00B07BB7" w:rsidRPr="00FA0BA1" w:rsidRDefault="00B07BB7" w:rsidP="008D4010">
            <w:pPr>
              <w:pStyle w:val="TestoTabella"/>
            </w:pPr>
            <w:proofErr w:type="spellStart"/>
            <w:r w:rsidRPr="00FA0BA1">
              <w:t>Insegnamento</w:t>
            </w:r>
            <w:proofErr w:type="spellEnd"/>
            <w:r w:rsidRPr="00FA0BA1">
              <w:t>/Modulo</w:t>
            </w:r>
          </w:p>
        </w:tc>
        <w:tc>
          <w:tcPr>
            <w:tcW w:w="6230" w:type="dxa"/>
            <w:vAlign w:val="top"/>
          </w:tcPr>
          <w:p w14:paraId="727A5A13" w14:textId="3E3730D9" w:rsidR="00B07BB7" w:rsidRPr="00FA0BA1" w:rsidRDefault="00B97FF3" w:rsidP="008D4010">
            <w:pPr>
              <w:pStyle w:val="TestoTabella"/>
            </w:pPr>
            <w:r>
              <w:t>Consumer Behavior</w:t>
            </w:r>
          </w:p>
        </w:tc>
      </w:tr>
      <w:tr w:rsidR="001D009E" w:rsidRPr="00FA0BA1" w14:paraId="14B0B914" w14:textId="77777777" w:rsidTr="008D4010">
        <w:trPr>
          <w:trHeight w:val="283"/>
        </w:trPr>
        <w:tc>
          <w:tcPr>
            <w:tcW w:w="3402" w:type="dxa"/>
            <w:vAlign w:val="top"/>
          </w:tcPr>
          <w:p w14:paraId="26C4D9F9" w14:textId="78F46F71" w:rsidR="00B07BB7" w:rsidRPr="00FA0BA1" w:rsidRDefault="00B07BB7" w:rsidP="008D4010">
            <w:pPr>
              <w:pStyle w:val="TestoTabella"/>
            </w:pPr>
            <w:proofErr w:type="spellStart"/>
            <w:r w:rsidRPr="00FA0BA1">
              <w:t>Periodo</w:t>
            </w:r>
            <w:proofErr w:type="spellEnd"/>
            <w:r w:rsidRPr="00FA0BA1">
              <w:t xml:space="preserve"> </w:t>
            </w:r>
            <w:proofErr w:type="spellStart"/>
            <w:r w:rsidRPr="00FA0BA1">
              <w:t>Didattico</w:t>
            </w:r>
            <w:proofErr w:type="spellEnd"/>
            <w:r w:rsidR="00AA59C5" w:rsidRPr="00FA0BA1">
              <w:t xml:space="preserve"> /Term</w:t>
            </w:r>
          </w:p>
        </w:tc>
        <w:tc>
          <w:tcPr>
            <w:tcW w:w="6230" w:type="dxa"/>
            <w:vAlign w:val="top"/>
          </w:tcPr>
          <w:p w14:paraId="68EAD9C1" w14:textId="78F10D8D" w:rsidR="00B07BB7" w:rsidRPr="00FA0BA1" w:rsidRDefault="00B97FF3" w:rsidP="008D4010">
            <w:pPr>
              <w:pStyle w:val="TestoTabella"/>
            </w:pPr>
            <w:r>
              <w:t>2</w:t>
            </w:r>
          </w:p>
        </w:tc>
      </w:tr>
      <w:tr w:rsidR="001D009E" w:rsidRPr="00FA0BA1" w14:paraId="0BA0D3E2" w14:textId="77777777" w:rsidTr="008D4010">
        <w:trPr>
          <w:trHeight w:val="283"/>
        </w:trPr>
        <w:tc>
          <w:tcPr>
            <w:tcW w:w="3402" w:type="dxa"/>
            <w:vAlign w:val="top"/>
          </w:tcPr>
          <w:p w14:paraId="5AB8E052" w14:textId="0E00B698" w:rsidR="00B07BB7" w:rsidRPr="00FA0BA1" w:rsidRDefault="00B07BB7" w:rsidP="008D4010">
            <w:pPr>
              <w:pStyle w:val="TestoTabella"/>
            </w:pPr>
            <w:r w:rsidRPr="00FA0BA1">
              <w:t>Anno Corso</w:t>
            </w:r>
            <w:r w:rsidR="00AA59C5" w:rsidRPr="00FA0BA1">
              <w:t xml:space="preserve"> / Year of the course</w:t>
            </w:r>
          </w:p>
        </w:tc>
        <w:tc>
          <w:tcPr>
            <w:tcW w:w="6230" w:type="dxa"/>
            <w:vAlign w:val="top"/>
          </w:tcPr>
          <w:p w14:paraId="0182A281" w14:textId="064FE31E" w:rsidR="00B07BB7" w:rsidRPr="00FA0BA1" w:rsidRDefault="00006DB1" w:rsidP="008D4010">
            <w:pPr>
              <w:pStyle w:val="TestoTabella"/>
            </w:pPr>
            <w:r>
              <w:t>I</w:t>
            </w:r>
          </w:p>
        </w:tc>
      </w:tr>
      <w:tr w:rsidR="001D009E" w:rsidRPr="00FA0BA1" w14:paraId="680B6450" w14:textId="77777777" w:rsidTr="008D4010">
        <w:trPr>
          <w:trHeight w:val="283"/>
        </w:trPr>
        <w:tc>
          <w:tcPr>
            <w:tcW w:w="3402" w:type="dxa"/>
            <w:vAlign w:val="top"/>
          </w:tcPr>
          <w:p w14:paraId="33ED2E3D" w14:textId="4C698C1B" w:rsidR="00B07BB7" w:rsidRPr="00FA0BA1" w:rsidRDefault="00B07BB7" w:rsidP="008D4010">
            <w:pPr>
              <w:pStyle w:val="TestoTabella"/>
            </w:pPr>
            <w:proofErr w:type="spellStart"/>
            <w:r w:rsidRPr="00FA0BA1">
              <w:t>Settore</w:t>
            </w:r>
            <w:proofErr w:type="spellEnd"/>
            <w:r w:rsidR="00AA59C5" w:rsidRPr="00FA0BA1">
              <w:t xml:space="preserve"> </w:t>
            </w:r>
          </w:p>
        </w:tc>
        <w:tc>
          <w:tcPr>
            <w:tcW w:w="6230" w:type="dxa"/>
            <w:vAlign w:val="top"/>
          </w:tcPr>
          <w:p w14:paraId="2D13B4CA" w14:textId="72CF684C" w:rsidR="00B07BB7" w:rsidRPr="00FA0BA1" w:rsidRDefault="00006DB1" w:rsidP="008D4010">
            <w:pPr>
              <w:pStyle w:val="TestoTabella"/>
            </w:pPr>
            <w:r>
              <w:t>ECON/07</w:t>
            </w:r>
          </w:p>
        </w:tc>
      </w:tr>
      <w:tr w:rsidR="001D009E" w:rsidRPr="00FA0BA1" w14:paraId="206DA824" w14:textId="77777777" w:rsidTr="008D4010">
        <w:trPr>
          <w:trHeight w:val="283"/>
        </w:trPr>
        <w:tc>
          <w:tcPr>
            <w:tcW w:w="3402" w:type="dxa"/>
            <w:vAlign w:val="top"/>
          </w:tcPr>
          <w:p w14:paraId="181438BB" w14:textId="77777777" w:rsidR="00B07BB7" w:rsidRPr="00FA0BA1" w:rsidRDefault="00B07BB7" w:rsidP="008D4010">
            <w:pPr>
              <w:pStyle w:val="TestoTabella"/>
            </w:pPr>
            <w:r w:rsidRPr="00FA0BA1">
              <w:t>CFU</w:t>
            </w:r>
          </w:p>
        </w:tc>
        <w:tc>
          <w:tcPr>
            <w:tcW w:w="6230" w:type="dxa"/>
            <w:vAlign w:val="top"/>
          </w:tcPr>
          <w:p w14:paraId="5AD109B1" w14:textId="6659D3B1" w:rsidR="00B07BB7" w:rsidRPr="00FA0BA1" w:rsidRDefault="00B97FF3" w:rsidP="008D4010">
            <w:pPr>
              <w:pStyle w:val="TestoTabella"/>
            </w:pPr>
            <w:r>
              <w:t>3</w:t>
            </w:r>
          </w:p>
        </w:tc>
      </w:tr>
      <w:tr w:rsidR="00824C2A" w:rsidRPr="00FA0BA1" w14:paraId="71EE1D69" w14:textId="77777777" w:rsidTr="008D4010">
        <w:trPr>
          <w:trHeight w:val="283"/>
        </w:trPr>
        <w:tc>
          <w:tcPr>
            <w:tcW w:w="3402" w:type="dxa"/>
            <w:vAlign w:val="top"/>
          </w:tcPr>
          <w:p w14:paraId="29D82294" w14:textId="7685A971" w:rsidR="00B07BB7" w:rsidRPr="00AF59C4" w:rsidRDefault="00B07BB7" w:rsidP="008D4010">
            <w:pPr>
              <w:pStyle w:val="TestoTabella"/>
              <w:rPr>
                <w:lang w:val="it-IT"/>
              </w:rPr>
            </w:pPr>
            <w:r w:rsidRPr="00AF59C4">
              <w:rPr>
                <w:lang w:val="it-IT"/>
              </w:rPr>
              <w:t>Ore Attività Frontali</w:t>
            </w:r>
            <w:r w:rsidR="00AA59C5" w:rsidRPr="00AF59C4">
              <w:rPr>
                <w:lang w:val="it-IT"/>
              </w:rPr>
              <w:t xml:space="preserve"> / Total Hrs</w:t>
            </w:r>
          </w:p>
        </w:tc>
        <w:tc>
          <w:tcPr>
            <w:tcW w:w="6230" w:type="dxa"/>
            <w:vAlign w:val="top"/>
          </w:tcPr>
          <w:p w14:paraId="63B355C4" w14:textId="6CD66BC3" w:rsidR="00B07BB7" w:rsidRPr="00FA0BA1" w:rsidRDefault="00B97FF3" w:rsidP="008D4010">
            <w:pPr>
              <w:pStyle w:val="TestoTabella"/>
            </w:pPr>
            <w:r>
              <w:t>15</w:t>
            </w:r>
          </w:p>
        </w:tc>
      </w:tr>
    </w:tbl>
    <w:p w14:paraId="56EB43D9" w14:textId="77777777" w:rsidR="00B07BB7" w:rsidRPr="00FA0BA1" w:rsidRDefault="00B07BB7" w:rsidP="00B07BB7">
      <w:pPr>
        <w:rPr>
          <w:rFonts w:ascii="Luiss Sans" w:hAnsi="Luiss Sans"/>
          <w:color w:val="003A65"/>
        </w:rPr>
      </w:pPr>
    </w:p>
    <w:tbl>
      <w:tblPr>
        <w:tblStyle w:val="TableNormal1"/>
        <w:tblW w:w="8789" w:type="dxa"/>
        <w:tblLook w:val="04A0" w:firstRow="1" w:lastRow="0" w:firstColumn="1" w:lastColumn="0" w:noHBand="0" w:noVBand="1"/>
      </w:tblPr>
      <w:tblGrid>
        <w:gridCol w:w="2410"/>
        <w:gridCol w:w="6379"/>
      </w:tblGrid>
      <w:tr w:rsidR="001D009E" w:rsidRPr="00FA0BA1" w14:paraId="579E442C" w14:textId="77777777" w:rsidTr="00A705D8">
        <w:trPr>
          <w:trHeight w:val="283"/>
        </w:trPr>
        <w:tc>
          <w:tcPr>
            <w:tcW w:w="2410" w:type="dxa"/>
            <w:vAlign w:val="top"/>
          </w:tcPr>
          <w:p w14:paraId="1A96BBAB" w14:textId="77777777" w:rsidR="00B07BB7" w:rsidRPr="00FA0BA1" w:rsidRDefault="00B07BB7" w:rsidP="008D4010">
            <w:pPr>
              <w:pStyle w:val="TestoTabella"/>
              <w:rPr>
                <w:b/>
                <w:bCs w:val="0"/>
              </w:rPr>
            </w:pPr>
            <w:r w:rsidRPr="00FA0BA1">
              <w:rPr>
                <w:b/>
                <w:bCs w:val="0"/>
              </w:rPr>
              <w:t>Tipo Testo</w:t>
            </w:r>
          </w:p>
        </w:tc>
        <w:tc>
          <w:tcPr>
            <w:tcW w:w="6379" w:type="dxa"/>
            <w:vAlign w:val="top"/>
          </w:tcPr>
          <w:p w14:paraId="23AA4ED0" w14:textId="76B1DBDC" w:rsidR="00B07BB7" w:rsidRPr="00FA0BA1" w:rsidRDefault="0008138F" w:rsidP="008D4010">
            <w:pPr>
              <w:pStyle w:val="TestoTabella"/>
              <w:rPr>
                <w:b/>
                <w:bCs w:val="0"/>
              </w:rPr>
            </w:pPr>
            <w:r w:rsidRPr="00FA0BA1">
              <w:rPr>
                <w:b/>
                <w:bCs w:val="0"/>
              </w:rPr>
              <w:t>Inglese</w:t>
            </w:r>
          </w:p>
        </w:tc>
      </w:tr>
      <w:tr w:rsidR="001D009E" w:rsidRPr="00743146" w14:paraId="6F295DD4" w14:textId="77777777" w:rsidTr="00A705D8">
        <w:trPr>
          <w:trHeight w:val="283"/>
        </w:trPr>
        <w:tc>
          <w:tcPr>
            <w:tcW w:w="2410" w:type="dxa"/>
            <w:tcBorders>
              <w:bottom w:val="single" w:sz="4" w:space="0" w:color="003A70"/>
            </w:tcBorders>
          </w:tcPr>
          <w:p w14:paraId="6DAA382E" w14:textId="77777777" w:rsidR="00B07BB7" w:rsidRPr="000C48C7" w:rsidRDefault="00B07BB7" w:rsidP="008D4010">
            <w:pPr>
              <w:pStyle w:val="TestoTabella"/>
            </w:pPr>
            <w:r w:rsidRPr="000C48C7">
              <w:t>OBIETTIVI</w:t>
            </w:r>
            <w:r w:rsidR="00F071C3" w:rsidRPr="000C48C7">
              <w:t>/LEARNING GOALS</w:t>
            </w:r>
          </w:p>
        </w:tc>
        <w:tc>
          <w:tcPr>
            <w:tcW w:w="6379" w:type="dxa"/>
            <w:tcBorders>
              <w:bottom w:val="single" w:sz="4" w:space="0" w:color="003A70"/>
            </w:tcBorders>
            <w:vAlign w:val="top"/>
          </w:tcPr>
          <w:p w14:paraId="363A21A4" w14:textId="26F416DC" w:rsidR="00D849B7" w:rsidRPr="000C48C7" w:rsidRDefault="00441D59" w:rsidP="002C3FFE">
            <w:pPr>
              <w:pStyle w:val="Default"/>
              <w:tabs>
                <w:tab w:val="left" w:pos="2950"/>
              </w:tabs>
              <w:rPr>
                <w:rFonts w:ascii="Luiss Sans" w:eastAsia="MetaPro Normal" w:hAnsi="Luiss Sans" w:cs="Cambria"/>
                <w:bCs/>
                <w:color w:val="003A65"/>
                <w:sz w:val="18"/>
                <w:szCs w:val="18"/>
                <w:u w:color="003A65"/>
              </w:rPr>
            </w:pPr>
            <w:r w:rsidRPr="000C48C7">
              <w:rPr>
                <w:rFonts w:ascii="Luiss Sans" w:eastAsia="MetaPro Normal" w:hAnsi="Luiss Sans" w:cs="Cambria"/>
                <w:bCs/>
                <w:color w:val="003A65"/>
                <w:sz w:val="18"/>
                <w:szCs w:val="18"/>
                <w:u w:color="003A65"/>
              </w:rPr>
              <w:t>This course introduces PhD students to</w:t>
            </w:r>
            <w:r w:rsidR="00B15E88" w:rsidRPr="000C48C7">
              <w:rPr>
                <w:rFonts w:ascii="Luiss Sans" w:eastAsia="MetaPro Normal" w:hAnsi="Luiss Sans" w:cs="Cambria"/>
                <w:bCs/>
                <w:color w:val="003A65"/>
                <w:sz w:val="18"/>
                <w:szCs w:val="18"/>
                <w:u w:color="003A65"/>
              </w:rPr>
              <w:t xml:space="preserve"> the methods and metrics used to study</w:t>
            </w:r>
            <w:r w:rsidRPr="000C48C7">
              <w:rPr>
                <w:rFonts w:ascii="Luiss Sans" w:eastAsia="MetaPro Normal" w:hAnsi="Luiss Sans" w:cs="Cambria"/>
                <w:bCs/>
                <w:color w:val="003A65"/>
                <w:sz w:val="18"/>
                <w:szCs w:val="18"/>
                <w:u w:color="003A65"/>
              </w:rPr>
              <w:t xml:space="preserve"> consumer behavior.</w:t>
            </w:r>
            <w:r w:rsidR="00CF7331" w:rsidRPr="000C48C7">
              <w:rPr>
                <w:rFonts w:ascii="Luiss Sans" w:eastAsia="MetaPro Normal" w:hAnsi="Luiss Sans" w:cs="Cambria"/>
                <w:bCs/>
                <w:color w:val="003A65"/>
                <w:sz w:val="18"/>
                <w:szCs w:val="18"/>
                <w:u w:color="003A65"/>
              </w:rPr>
              <w:t xml:space="preserve"> </w:t>
            </w:r>
            <w:r w:rsidRPr="000C48C7">
              <w:rPr>
                <w:rFonts w:ascii="Luiss Sans" w:eastAsia="MetaPro Normal" w:hAnsi="Luiss Sans" w:cs="Cambria"/>
                <w:bCs/>
                <w:color w:val="003A65"/>
                <w:sz w:val="18"/>
                <w:szCs w:val="18"/>
                <w:u w:color="003A65"/>
              </w:rPr>
              <w:t>In this course, we will examine consumer preferences and reactions to marketing actions by using insights from</w:t>
            </w:r>
            <w:r w:rsidR="0070269F" w:rsidRPr="000C48C7">
              <w:rPr>
                <w:rFonts w:ascii="Luiss Sans" w:eastAsia="MetaPro Normal" w:hAnsi="Luiss Sans" w:cs="Cambria"/>
                <w:bCs/>
                <w:color w:val="003A65"/>
                <w:sz w:val="18"/>
                <w:szCs w:val="18"/>
                <w:u w:color="003A65"/>
              </w:rPr>
              <w:t xml:space="preserve"> marketing,</w:t>
            </w:r>
            <w:r w:rsidRPr="000C48C7">
              <w:rPr>
                <w:rFonts w:ascii="Luiss Sans" w:eastAsia="MetaPro Normal" w:hAnsi="Luiss Sans" w:cs="Cambria"/>
                <w:bCs/>
                <w:color w:val="003A65"/>
                <w:sz w:val="18"/>
                <w:szCs w:val="18"/>
                <w:u w:color="003A65"/>
              </w:rPr>
              <w:t xml:space="preserve"> consumer psychology and neuroscience. In doing so, we will mainly focus on </w:t>
            </w:r>
            <w:r w:rsidR="00EC1611" w:rsidRPr="000C48C7">
              <w:rPr>
                <w:rFonts w:ascii="Luiss Sans" w:eastAsia="MetaPro Normal" w:hAnsi="Luiss Sans" w:cs="Cambria"/>
                <w:bCs/>
                <w:color w:val="003A65"/>
                <w:sz w:val="18"/>
                <w:szCs w:val="18"/>
                <w:u w:color="003A65"/>
              </w:rPr>
              <w:t>individual consumer responses</w:t>
            </w:r>
            <w:r w:rsidRPr="000C48C7">
              <w:rPr>
                <w:rFonts w:ascii="Luiss Sans" w:eastAsia="MetaPro Normal" w:hAnsi="Luiss Sans" w:cs="Cambria"/>
                <w:bCs/>
                <w:color w:val="003A65"/>
                <w:sz w:val="18"/>
                <w:szCs w:val="18"/>
                <w:u w:color="003A65"/>
              </w:rPr>
              <w:t xml:space="preserve">, but we will also explore how social context, and </w:t>
            </w:r>
            <w:r w:rsidR="00EC1611" w:rsidRPr="000C48C7">
              <w:rPr>
                <w:rFonts w:ascii="Luiss Sans" w:eastAsia="MetaPro Normal" w:hAnsi="Luiss Sans" w:cs="Cambria"/>
                <w:bCs/>
                <w:color w:val="003A65"/>
                <w:sz w:val="18"/>
                <w:szCs w:val="18"/>
                <w:u w:color="003A65"/>
              </w:rPr>
              <w:t xml:space="preserve">other </w:t>
            </w:r>
            <w:r w:rsidRPr="000C48C7">
              <w:rPr>
                <w:rFonts w:ascii="Luiss Sans" w:eastAsia="MetaPro Normal" w:hAnsi="Luiss Sans" w:cs="Cambria"/>
                <w:bCs/>
                <w:color w:val="003A65"/>
                <w:sz w:val="18"/>
                <w:szCs w:val="18"/>
                <w:u w:color="003A65"/>
              </w:rPr>
              <w:t xml:space="preserve">social </w:t>
            </w:r>
            <w:r w:rsidR="00EC1611" w:rsidRPr="000C48C7">
              <w:rPr>
                <w:rFonts w:ascii="Luiss Sans" w:eastAsia="MetaPro Normal" w:hAnsi="Luiss Sans" w:cs="Cambria"/>
                <w:bCs/>
                <w:color w:val="003A65"/>
                <w:sz w:val="18"/>
                <w:szCs w:val="18"/>
                <w:u w:color="003A65"/>
              </w:rPr>
              <w:t>factors</w:t>
            </w:r>
            <w:r w:rsidRPr="000C48C7">
              <w:rPr>
                <w:rFonts w:ascii="Luiss Sans" w:eastAsia="MetaPro Normal" w:hAnsi="Luiss Sans" w:cs="Cambria"/>
                <w:bCs/>
                <w:color w:val="003A65"/>
                <w:sz w:val="18"/>
                <w:szCs w:val="18"/>
                <w:u w:color="003A65"/>
              </w:rPr>
              <w:t xml:space="preserve"> </w:t>
            </w:r>
            <w:r w:rsidR="00EC1611" w:rsidRPr="000C48C7">
              <w:rPr>
                <w:rFonts w:ascii="Luiss Sans" w:eastAsia="MetaPro Normal" w:hAnsi="Luiss Sans" w:cs="Cambria"/>
                <w:bCs/>
                <w:color w:val="003A65"/>
                <w:sz w:val="18"/>
                <w:szCs w:val="18"/>
                <w:u w:color="003A65"/>
              </w:rPr>
              <w:t>shape</w:t>
            </w:r>
            <w:r w:rsidRPr="000C48C7">
              <w:rPr>
                <w:rFonts w:ascii="Luiss Sans" w:eastAsia="MetaPro Normal" w:hAnsi="Luiss Sans" w:cs="Cambria"/>
                <w:bCs/>
                <w:color w:val="003A65"/>
                <w:sz w:val="18"/>
                <w:szCs w:val="18"/>
                <w:u w:color="003A65"/>
              </w:rPr>
              <w:t xml:space="preserve"> consumer behavior. The basic idea of the course is that purchase behavior is largely driven by processes that occur outside a consumer's conscious awareness. By understanding these unconscious processes, marketers can predict consumer behavior more accurately.</w:t>
            </w:r>
            <w:r w:rsidRPr="000C48C7">
              <w:rPr>
                <w:rFonts w:ascii="Luiss Sans" w:eastAsia="MetaPro Normal" w:hAnsi="Luiss Sans" w:cs="Cambria"/>
                <w:bCs/>
                <w:color w:val="003A65"/>
                <w:sz w:val="18"/>
                <w:szCs w:val="18"/>
                <w:u w:color="003A65"/>
              </w:rPr>
              <w:tab/>
            </w:r>
          </w:p>
        </w:tc>
      </w:tr>
      <w:tr w:rsidR="001D009E" w:rsidRPr="00743146" w14:paraId="18D4BAD9" w14:textId="77777777" w:rsidTr="00A705D8">
        <w:trPr>
          <w:trHeight w:val="80"/>
        </w:trPr>
        <w:tc>
          <w:tcPr>
            <w:tcW w:w="2410" w:type="dxa"/>
            <w:vMerge w:val="restart"/>
          </w:tcPr>
          <w:p w14:paraId="21017246" w14:textId="77777777" w:rsidR="00B07BB7" w:rsidRPr="00AF59C4" w:rsidRDefault="00B07BB7" w:rsidP="008D4010">
            <w:pPr>
              <w:pStyle w:val="TestoTabella"/>
              <w:rPr>
                <w:lang w:val="it-IT"/>
              </w:rPr>
            </w:pPr>
            <w:r w:rsidRPr="00AF59C4">
              <w:rPr>
                <w:lang w:val="it-IT"/>
              </w:rPr>
              <w:t>RISULTATI DI APPRENDIMENTO ATTESI</w:t>
            </w:r>
            <w:r w:rsidR="00F071C3" w:rsidRPr="00AF59C4">
              <w:rPr>
                <w:lang w:val="it-IT"/>
              </w:rPr>
              <w:t>/ INTENDED LEARNING OUTCOMES</w:t>
            </w:r>
          </w:p>
        </w:tc>
        <w:tc>
          <w:tcPr>
            <w:tcW w:w="6379" w:type="dxa"/>
            <w:tcBorders>
              <w:bottom w:val="single" w:sz="4" w:space="0" w:color="003A70"/>
            </w:tcBorders>
            <w:vAlign w:val="top"/>
          </w:tcPr>
          <w:p w14:paraId="6D42055D" w14:textId="1D1C95B1" w:rsidR="002707A6" w:rsidRPr="000244D3" w:rsidRDefault="000244D3" w:rsidP="000244D3">
            <w:pPr>
              <w:pStyle w:val="TestoTabella"/>
            </w:pPr>
            <w:r w:rsidRPr="000244D3">
              <w:t xml:space="preserve">Learn the basic principles and theories of consumer psychology </w:t>
            </w:r>
          </w:p>
        </w:tc>
      </w:tr>
      <w:tr w:rsidR="001D009E" w:rsidRPr="00743146" w14:paraId="3992FC32" w14:textId="77777777" w:rsidTr="00A705D8">
        <w:trPr>
          <w:trHeight w:val="80"/>
        </w:trPr>
        <w:tc>
          <w:tcPr>
            <w:tcW w:w="2410" w:type="dxa"/>
            <w:vMerge/>
          </w:tcPr>
          <w:p w14:paraId="3410C643" w14:textId="77777777" w:rsidR="00B07BB7" w:rsidRPr="000244D3" w:rsidRDefault="00B07BB7" w:rsidP="008D4010">
            <w:pPr>
              <w:pStyle w:val="TestoTabella"/>
            </w:pPr>
          </w:p>
        </w:tc>
        <w:tc>
          <w:tcPr>
            <w:tcW w:w="6379" w:type="dxa"/>
            <w:tcBorders>
              <w:bottom w:val="single" w:sz="4" w:space="0" w:color="003A70"/>
            </w:tcBorders>
            <w:vAlign w:val="top"/>
          </w:tcPr>
          <w:p w14:paraId="557661CE" w14:textId="57B8E961" w:rsidR="00D849B7" w:rsidRPr="000244D3" w:rsidRDefault="000244D3" w:rsidP="008D4010">
            <w:pPr>
              <w:pStyle w:val="TestoTabella"/>
            </w:pPr>
            <w:r w:rsidRPr="000244D3">
              <w:t xml:space="preserve">Apply traditional and neuromarketing methods and metrics to improve </w:t>
            </w:r>
            <w:r>
              <w:t>their understanding of consumer behavior</w:t>
            </w:r>
            <w:r w:rsidRPr="000244D3">
              <w:t xml:space="preserve"> </w:t>
            </w:r>
          </w:p>
        </w:tc>
      </w:tr>
      <w:tr w:rsidR="001D009E" w:rsidRPr="00743146" w14:paraId="3B74DB4A" w14:textId="77777777" w:rsidTr="00A705D8">
        <w:trPr>
          <w:trHeight w:val="80"/>
        </w:trPr>
        <w:tc>
          <w:tcPr>
            <w:tcW w:w="2410" w:type="dxa"/>
            <w:vMerge/>
          </w:tcPr>
          <w:p w14:paraId="56E1EB45" w14:textId="77777777" w:rsidR="00B07BB7" w:rsidRPr="00FA0BA1" w:rsidRDefault="00B07BB7" w:rsidP="008D4010">
            <w:pPr>
              <w:pStyle w:val="TestoTabella"/>
              <w:rPr>
                <w:highlight w:val="yellow"/>
              </w:rPr>
            </w:pPr>
          </w:p>
        </w:tc>
        <w:tc>
          <w:tcPr>
            <w:tcW w:w="6379" w:type="dxa"/>
            <w:tcBorders>
              <w:bottom w:val="single" w:sz="4" w:space="0" w:color="003A70"/>
            </w:tcBorders>
            <w:vAlign w:val="top"/>
          </w:tcPr>
          <w:p w14:paraId="3CF26E0E" w14:textId="579656DA" w:rsidR="00D849B7" w:rsidRPr="000244D3" w:rsidRDefault="000244D3" w:rsidP="008D4010">
            <w:pPr>
              <w:pStyle w:val="TestoTabella"/>
            </w:pPr>
            <w:r>
              <w:t>Make decisions regarding</w:t>
            </w:r>
            <w:r w:rsidRPr="000244D3">
              <w:t xml:space="preserve"> collect</w:t>
            </w:r>
            <w:r>
              <w:t>ing</w:t>
            </w:r>
            <w:r w:rsidRPr="000244D3">
              <w:t>, analyz</w:t>
            </w:r>
            <w:r>
              <w:t>ing</w:t>
            </w:r>
            <w:r w:rsidRPr="000244D3">
              <w:t xml:space="preserve"> and report</w:t>
            </w:r>
            <w:r>
              <w:t>ing</w:t>
            </w:r>
            <w:r w:rsidRPr="000244D3">
              <w:t xml:space="preserve"> </w:t>
            </w:r>
            <w:r>
              <w:t>consumer behavior</w:t>
            </w:r>
            <w:r w:rsidRPr="000244D3">
              <w:t xml:space="preserve"> data </w:t>
            </w:r>
          </w:p>
        </w:tc>
      </w:tr>
      <w:tr w:rsidR="001D009E" w:rsidRPr="00743146" w14:paraId="4A44B607" w14:textId="77777777" w:rsidTr="00A705D8">
        <w:trPr>
          <w:trHeight w:val="80"/>
        </w:trPr>
        <w:tc>
          <w:tcPr>
            <w:tcW w:w="2410" w:type="dxa"/>
            <w:vMerge/>
          </w:tcPr>
          <w:p w14:paraId="0D0D754F" w14:textId="77777777" w:rsidR="00B07BB7" w:rsidRPr="00FA0BA1" w:rsidRDefault="00B07BB7" w:rsidP="008D4010">
            <w:pPr>
              <w:pStyle w:val="TestoTabella"/>
              <w:rPr>
                <w:highlight w:val="yellow"/>
              </w:rPr>
            </w:pPr>
          </w:p>
        </w:tc>
        <w:tc>
          <w:tcPr>
            <w:tcW w:w="6379" w:type="dxa"/>
            <w:tcBorders>
              <w:bottom w:val="single" w:sz="4" w:space="0" w:color="003A70"/>
            </w:tcBorders>
            <w:vAlign w:val="top"/>
          </w:tcPr>
          <w:p w14:paraId="1484EB54" w14:textId="366AAEFA" w:rsidR="002D5FB5" w:rsidRPr="00FA0BA1" w:rsidRDefault="00DC6A5F" w:rsidP="008D4010">
            <w:pPr>
              <w:pStyle w:val="TestoTabella"/>
              <w:rPr>
                <w:highlight w:val="yellow"/>
              </w:rPr>
            </w:pPr>
            <w:r w:rsidRPr="00DC6A5F">
              <w:t xml:space="preserve">Understand the </w:t>
            </w:r>
            <w:r>
              <w:t>psychological and drivers</w:t>
            </w:r>
            <w:r w:rsidRPr="00DC6A5F">
              <w:t xml:space="preserve"> underlying consumer decision making and consumer reactions to marketing actions (i.e., advertising, branding, pricing etc.)</w:t>
            </w:r>
          </w:p>
        </w:tc>
      </w:tr>
      <w:tr w:rsidR="001D009E" w:rsidRPr="00743146" w14:paraId="5272DA45" w14:textId="77777777" w:rsidTr="00A705D8">
        <w:trPr>
          <w:trHeight w:val="80"/>
        </w:trPr>
        <w:tc>
          <w:tcPr>
            <w:tcW w:w="2410" w:type="dxa"/>
            <w:vMerge/>
            <w:tcBorders>
              <w:bottom w:val="single" w:sz="4" w:space="0" w:color="003A70"/>
            </w:tcBorders>
          </w:tcPr>
          <w:p w14:paraId="49081371" w14:textId="77777777" w:rsidR="00B07BB7" w:rsidRPr="00FA0BA1" w:rsidRDefault="00B07BB7" w:rsidP="008D4010">
            <w:pPr>
              <w:pStyle w:val="TestoTabella"/>
            </w:pPr>
          </w:p>
        </w:tc>
        <w:tc>
          <w:tcPr>
            <w:tcW w:w="6379" w:type="dxa"/>
            <w:tcBorders>
              <w:bottom w:val="single" w:sz="4" w:space="0" w:color="003A70"/>
            </w:tcBorders>
            <w:vAlign w:val="top"/>
          </w:tcPr>
          <w:p w14:paraId="2657355F" w14:textId="12EC316F" w:rsidR="00B07BB7" w:rsidRPr="00FA0BA1" w:rsidRDefault="00F25A64" w:rsidP="008D4010">
            <w:pPr>
              <w:pStyle w:val="TestoTabella"/>
            </w:pPr>
            <w:r w:rsidRPr="00DC6A5F">
              <w:t>Learning how to read</w:t>
            </w:r>
            <w:r w:rsidR="00DC6A5F">
              <w:t xml:space="preserve"> scientific</w:t>
            </w:r>
            <w:r w:rsidRPr="00DC6A5F">
              <w:t xml:space="preserve"> papers</w:t>
            </w:r>
            <w:r w:rsidR="00BC27AC" w:rsidRPr="00DC6A5F">
              <w:t>, build theories evaluating research designs</w:t>
            </w:r>
          </w:p>
          <w:p w14:paraId="5CC37BD7" w14:textId="7AA7528D" w:rsidR="00D849B7" w:rsidRPr="00FA0BA1" w:rsidRDefault="00D849B7" w:rsidP="008D4010">
            <w:pPr>
              <w:pStyle w:val="TestoTabella"/>
            </w:pPr>
          </w:p>
        </w:tc>
      </w:tr>
      <w:tr w:rsidR="001D009E" w:rsidRPr="00FA0BA1" w14:paraId="535FF4DC" w14:textId="77777777" w:rsidTr="00A705D8">
        <w:trPr>
          <w:trHeight w:val="283"/>
        </w:trPr>
        <w:tc>
          <w:tcPr>
            <w:tcW w:w="2410" w:type="dxa"/>
            <w:tcBorders>
              <w:top w:val="single" w:sz="4" w:space="0" w:color="auto"/>
            </w:tcBorders>
            <w:vAlign w:val="top"/>
          </w:tcPr>
          <w:p w14:paraId="1B2C69E0" w14:textId="27F0709D" w:rsidR="00B07BB7" w:rsidRPr="00FA0BA1" w:rsidRDefault="00FA0BA1" w:rsidP="008D4010">
            <w:pPr>
              <w:pStyle w:val="TestoTabella"/>
              <w:rPr>
                <w:lang w:val="it-IT"/>
              </w:rPr>
            </w:pPr>
            <w:r w:rsidRPr="00FA0BA1">
              <w:rPr>
                <w:lang w:val="it-IT"/>
              </w:rPr>
              <w:t>PREREQUISITI / ENTRY REQUIREMENTS</w:t>
            </w:r>
          </w:p>
        </w:tc>
        <w:tc>
          <w:tcPr>
            <w:tcW w:w="6379" w:type="dxa"/>
            <w:tcBorders>
              <w:top w:val="single" w:sz="4" w:space="0" w:color="auto"/>
            </w:tcBorders>
            <w:vAlign w:val="top"/>
          </w:tcPr>
          <w:p w14:paraId="540A8414" w14:textId="6AB72800" w:rsidR="00A930CA" w:rsidRPr="00FA0BA1" w:rsidRDefault="001B53E9" w:rsidP="00A930CA">
            <w:pPr>
              <w:pStyle w:val="TestoTabella"/>
            </w:pPr>
            <w:r>
              <w:t>N.A.</w:t>
            </w:r>
          </w:p>
          <w:p w14:paraId="11E683EE" w14:textId="77777777" w:rsidR="00B07BB7" w:rsidRPr="00FA0BA1" w:rsidRDefault="00B07BB7" w:rsidP="008D4010">
            <w:pPr>
              <w:pStyle w:val="TestoTabella"/>
            </w:pPr>
          </w:p>
        </w:tc>
      </w:tr>
      <w:tr w:rsidR="001D009E" w:rsidRPr="00743146" w14:paraId="0CEC3417" w14:textId="77777777" w:rsidTr="00A705D8">
        <w:trPr>
          <w:trHeight w:val="283"/>
        </w:trPr>
        <w:tc>
          <w:tcPr>
            <w:tcW w:w="2410" w:type="dxa"/>
            <w:vAlign w:val="top"/>
          </w:tcPr>
          <w:p w14:paraId="23418CFE" w14:textId="7B32928D" w:rsidR="00B07BB7" w:rsidRPr="00FA0BA1" w:rsidRDefault="00FA0BA1" w:rsidP="008D4010">
            <w:pPr>
              <w:pStyle w:val="TestoTabella"/>
              <w:rPr>
                <w:lang w:val="it-IT"/>
              </w:rPr>
            </w:pPr>
            <w:r w:rsidRPr="00FA0BA1">
              <w:rPr>
                <w:lang w:val="it-IT"/>
              </w:rPr>
              <w:t>CONTENUTI DEL CORSO / COURSE CONTENT</w:t>
            </w:r>
            <w:r>
              <w:rPr>
                <w:lang w:val="it-IT"/>
              </w:rPr>
              <w:t>S</w:t>
            </w:r>
          </w:p>
        </w:tc>
        <w:tc>
          <w:tcPr>
            <w:tcW w:w="6379" w:type="dxa"/>
            <w:vAlign w:val="top"/>
          </w:tcPr>
          <w:p w14:paraId="065C091E" w14:textId="685F7E30" w:rsidR="00743146" w:rsidRPr="009926FA" w:rsidRDefault="00A930CA" w:rsidP="008D4010">
            <w:pPr>
              <w:pStyle w:val="TestoTabella"/>
              <w:rPr>
                <w:b/>
                <w:bCs w:val="0"/>
              </w:rPr>
            </w:pPr>
            <w:r w:rsidRPr="009926FA">
              <w:rPr>
                <w:b/>
                <w:bCs w:val="0"/>
              </w:rPr>
              <w:t>Session 1:</w:t>
            </w:r>
            <w:r w:rsidR="00D821BC" w:rsidRPr="009926FA">
              <w:rPr>
                <w:b/>
                <w:bCs w:val="0"/>
              </w:rPr>
              <w:t xml:space="preserve"> April </w:t>
            </w:r>
            <w:r w:rsidR="00C5763F">
              <w:rPr>
                <w:b/>
                <w:bCs w:val="0"/>
              </w:rPr>
              <w:t>22</w:t>
            </w:r>
            <w:r w:rsidR="00D821BC" w:rsidRPr="009926FA">
              <w:rPr>
                <w:b/>
                <w:bCs w:val="0"/>
              </w:rPr>
              <w:t xml:space="preserve">, </w:t>
            </w:r>
            <w:r w:rsidR="00C5763F">
              <w:rPr>
                <w:b/>
                <w:bCs w:val="0"/>
              </w:rPr>
              <w:t>10am</w:t>
            </w:r>
            <w:r w:rsidR="00D821BC" w:rsidRPr="009926FA">
              <w:rPr>
                <w:b/>
                <w:bCs w:val="0"/>
              </w:rPr>
              <w:t>-</w:t>
            </w:r>
            <w:r w:rsidR="00C5763F">
              <w:rPr>
                <w:b/>
                <w:bCs w:val="0"/>
              </w:rPr>
              <w:t>1</w:t>
            </w:r>
            <w:r w:rsidR="00D821BC" w:rsidRPr="009926FA">
              <w:rPr>
                <w:b/>
                <w:bCs w:val="0"/>
              </w:rPr>
              <w:t xml:space="preserve">pm, Prof. </w:t>
            </w:r>
            <w:proofErr w:type="spellStart"/>
            <w:r w:rsidR="00C5763F">
              <w:rPr>
                <w:b/>
                <w:bCs w:val="0"/>
              </w:rPr>
              <w:t>Gurhan</w:t>
            </w:r>
            <w:proofErr w:type="spellEnd"/>
            <w:r w:rsidR="00C5763F">
              <w:rPr>
                <w:b/>
                <w:bCs w:val="0"/>
              </w:rPr>
              <w:t xml:space="preserve"> </w:t>
            </w:r>
            <w:proofErr w:type="spellStart"/>
            <w:r w:rsidR="00C5763F">
              <w:rPr>
                <w:b/>
                <w:bCs w:val="0"/>
              </w:rPr>
              <w:t>Canli</w:t>
            </w:r>
            <w:proofErr w:type="spellEnd"/>
          </w:p>
          <w:p w14:paraId="4A794FC2" w14:textId="0B4915F4" w:rsidR="00A930CA" w:rsidRDefault="00B61D60" w:rsidP="00A930CA">
            <w:pPr>
              <w:pStyle w:val="TestoTabella"/>
              <w:numPr>
                <w:ilvl w:val="0"/>
                <w:numId w:val="29"/>
              </w:numPr>
            </w:pPr>
            <w:r w:rsidRPr="00743146">
              <w:t>Introduction to consumer research, conceptual foundations, information processing</w:t>
            </w:r>
          </w:p>
          <w:p w14:paraId="4366801C" w14:textId="77777777" w:rsidR="00743146" w:rsidRPr="00743146" w:rsidRDefault="00743146" w:rsidP="00743146">
            <w:pPr>
              <w:pStyle w:val="TestoTabella"/>
              <w:ind w:left="720"/>
            </w:pPr>
          </w:p>
          <w:p w14:paraId="68726DB6" w14:textId="47ED9F04" w:rsidR="00B61D60" w:rsidRPr="00B61D60" w:rsidRDefault="00B61D60" w:rsidP="00B61D60">
            <w:pPr>
              <w:pStyle w:val="Paragrafoelenco"/>
              <w:numPr>
                <w:ilvl w:val="0"/>
                <w:numId w:val="39"/>
              </w:numPr>
            </w:pPr>
            <w:r w:rsidRPr="00B61D60">
              <w:t xml:space="preserve">Lynch, Jr., John G., Joseph W. Alba, Aradhna Krishna, Vicki Morwitz, and Zeynep Gürhan-Canli (2012), “Knowledge Creation in Consumer Research: Multiple Routes, Multiple Criteria,” </w:t>
            </w:r>
            <w:r w:rsidRPr="00B61D60">
              <w:rPr>
                <w:i/>
                <w:iCs/>
              </w:rPr>
              <w:t>Journal of Consumer Psychology</w:t>
            </w:r>
            <w:r w:rsidRPr="00B61D60">
              <w:t>, 22, 473-485.</w:t>
            </w:r>
          </w:p>
          <w:p w14:paraId="08E7D6DB" w14:textId="77777777" w:rsidR="00B61D60" w:rsidRDefault="00B61D60" w:rsidP="00B61D60"/>
          <w:p w14:paraId="06BC8DF3" w14:textId="08D02B88" w:rsidR="00B61D60" w:rsidRDefault="00B61D60" w:rsidP="007A2962">
            <w:pPr>
              <w:pStyle w:val="Paragrafoelenco"/>
              <w:numPr>
                <w:ilvl w:val="0"/>
                <w:numId w:val="39"/>
              </w:numPr>
            </w:pPr>
            <w:r>
              <w:t>Schmitt, B. (2024), “</w:t>
            </w:r>
            <w:r w:rsidRPr="00B61D60">
              <w:t>Consumer Information Processing and Decision-Making: Origins, Findings, Applications, and Future Directions</w:t>
            </w:r>
            <w:r w:rsidRPr="00A705D8">
              <w:rPr>
                <w:i/>
                <w:iCs/>
              </w:rPr>
              <w:t>,” Journal of Consumer Research</w:t>
            </w:r>
            <w:r>
              <w:t>, 51 (1), 2-6.</w:t>
            </w:r>
          </w:p>
          <w:p w14:paraId="1D864364" w14:textId="77777777" w:rsidR="00A705D8" w:rsidRPr="00A705D8" w:rsidRDefault="00A705D8" w:rsidP="00A705D8">
            <w:pPr>
              <w:pStyle w:val="Paragrafoelenco"/>
            </w:pPr>
          </w:p>
          <w:p w14:paraId="3A46502F" w14:textId="157FAC0E" w:rsidR="00A705D8" w:rsidRDefault="00A705D8" w:rsidP="007A2962">
            <w:pPr>
              <w:pStyle w:val="Paragrafoelenco"/>
              <w:numPr>
                <w:ilvl w:val="0"/>
                <w:numId w:val="39"/>
              </w:numPr>
            </w:pPr>
            <w:r w:rsidRPr="00A705D8">
              <w:t xml:space="preserve">Barnes, A. J., &amp; </w:t>
            </w:r>
            <w:proofErr w:type="spellStart"/>
            <w:r w:rsidRPr="00A705D8">
              <w:t>Shavitt</w:t>
            </w:r>
            <w:proofErr w:type="spellEnd"/>
            <w:r w:rsidRPr="00A705D8">
              <w:t>, S. (2024)</w:t>
            </w:r>
            <w:r>
              <w:t>,</w:t>
            </w:r>
            <w:r w:rsidRPr="00A705D8">
              <w:t xml:space="preserve"> </w:t>
            </w:r>
            <w:r>
              <w:t>“</w:t>
            </w:r>
            <w:r w:rsidRPr="00A705D8">
              <w:t>Top Rated or Best Seller? Cultural Differences in Responses to Attitudinal versus Behavioral Consensus Cues</w:t>
            </w:r>
            <w:r>
              <w:t>,”</w:t>
            </w:r>
            <w:r w:rsidRPr="00A705D8">
              <w:t xml:space="preserve"> </w:t>
            </w:r>
            <w:r w:rsidRPr="00A705D8">
              <w:rPr>
                <w:i/>
                <w:iCs/>
              </w:rPr>
              <w:t>Journal of Consumer Research</w:t>
            </w:r>
            <w:r w:rsidRPr="00A705D8">
              <w:t>, 51(2), 276-297.</w:t>
            </w:r>
          </w:p>
          <w:p w14:paraId="47AEB866" w14:textId="77777777" w:rsidR="00A705D8" w:rsidRPr="00A705D8" w:rsidRDefault="00A705D8" w:rsidP="00A705D8">
            <w:pPr>
              <w:pStyle w:val="Paragrafoelenco"/>
            </w:pPr>
          </w:p>
          <w:p w14:paraId="0609F954" w14:textId="4307F362" w:rsidR="00A705D8" w:rsidRDefault="00A705D8" w:rsidP="007A2962">
            <w:pPr>
              <w:pStyle w:val="Paragrafoelenco"/>
              <w:numPr>
                <w:ilvl w:val="0"/>
                <w:numId w:val="39"/>
              </w:numPr>
            </w:pPr>
            <w:r w:rsidRPr="00A705D8">
              <w:lastRenderedPageBreak/>
              <w:t xml:space="preserve">Fritze, M. P., </w:t>
            </w:r>
            <w:proofErr w:type="spellStart"/>
            <w:r w:rsidRPr="00A705D8">
              <w:t>Völckner</w:t>
            </w:r>
            <w:proofErr w:type="spellEnd"/>
            <w:r w:rsidRPr="00A705D8">
              <w:t>, F., &amp; Melnyk, V. (2024)</w:t>
            </w:r>
            <w:r>
              <w:t>, “</w:t>
            </w:r>
            <w:r w:rsidRPr="00A705D8">
              <w:t>Behavioral Labeling: Prompting Consumer Behavior Through Activity Tags</w:t>
            </w:r>
            <w:r w:rsidRPr="00A705D8">
              <w:rPr>
                <w:i/>
                <w:iCs/>
              </w:rPr>
              <w:t>,</w:t>
            </w:r>
            <w:r w:rsidRPr="00A705D8">
              <w:t>”</w:t>
            </w:r>
            <w:r w:rsidRPr="00A705D8">
              <w:rPr>
                <w:i/>
                <w:iCs/>
              </w:rPr>
              <w:t xml:space="preserve"> Journal of Marketing</w:t>
            </w:r>
            <w:r w:rsidRPr="00A705D8">
              <w:t>, 88(4), 22-39.</w:t>
            </w:r>
          </w:p>
          <w:p w14:paraId="5078B6AF" w14:textId="77777777" w:rsidR="00A705D8" w:rsidRPr="00A705D8" w:rsidRDefault="00A705D8" w:rsidP="00A705D8">
            <w:pPr>
              <w:pStyle w:val="Paragrafoelenco"/>
            </w:pPr>
          </w:p>
          <w:p w14:paraId="1D2204A5" w14:textId="387BC176" w:rsidR="00A705D8" w:rsidRDefault="00A705D8" w:rsidP="007A2962">
            <w:pPr>
              <w:pStyle w:val="Paragrafoelenco"/>
              <w:numPr>
                <w:ilvl w:val="0"/>
                <w:numId w:val="39"/>
              </w:numPr>
            </w:pPr>
            <w:r w:rsidRPr="00A705D8">
              <w:t>Martin, K. D., &amp; Paul Hill, R. (2012)</w:t>
            </w:r>
            <w:r>
              <w:t>,</w:t>
            </w:r>
            <w:r w:rsidRPr="00A705D8">
              <w:t xml:space="preserve"> </w:t>
            </w:r>
            <w:r>
              <w:t>“</w:t>
            </w:r>
            <w:r w:rsidRPr="00A705D8">
              <w:t>Life satisfaction, self-determination, and consumption adequacy at the bottom of the pyramid</w:t>
            </w:r>
            <w:r>
              <w:t>,”</w:t>
            </w:r>
            <w:r w:rsidRPr="00A705D8">
              <w:t xml:space="preserve"> </w:t>
            </w:r>
            <w:r w:rsidRPr="00A705D8">
              <w:rPr>
                <w:i/>
                <w:iCs/>
              </w:rPr>
              <w:t>Journal of Consumer Research</w:t>
            </w:r>
            <w:r w:rsidRPr="00A705D8">
              <w:t>, 38(6), 1155-1168.</w:t>
            </w:r>
          </w:p>
          <w:p w14:paraId="0A9E637F" w14:textId="77777777" w:rsidR="00B61D60" w:rsidRDefault="00B61D60" w:rsidP="00B61D60"/>
          <w:p w14:paraId="7F3BB7A8" w14:textId="77777777" w:rsidR="00A75B61" w:rsidRPr="00377932" w:rsidRDefault="00A75B61" w:rsidP="00377932">
            <w:pPr>
              <w:pStyle w:val="TestoTabella"/>
              <w:ind w:left="720"/>
            </w:pPr>
          </w:p>
          <w:p w14:paraId="0E5BEEDA" w14:textId="785FB72E" w:rsidR="00A930CA" w:rsidRPr="009926FA" w:rsidRDefault="00A930CA" w:rsidP="00A930CA">
            <w:pPr>
              <w:pStyle w:val="TestoTabella"/>
              <w:rPr>
                <w:b/>
                <w:bCs w:val="0"/>
              </w:rPr>
            </w:pPr>
            <w:r w:rsidRPr="009926FA">
              <w:rPr>
                <w:b/>
                <w:bCs w:val="0"/>
              </w:rPr>
              <w:t>Session 2:</w:t>
            </w:r>
            <w:r w:rsidR="00D821BC" w:rsidRPr="009926FA">
              <w:rPr>
                <w:b/>
                <w:bCs w:val="0"/>
              </w:rPr>
              <w:t xml:space="preserve"> April 2</w:t>
            </w:r>
            <w:r w:rsidR="00C5763F">
              <w:rPr>
                <w:b/>
                <w:bCs w:val="0"/>
              </w:rPr>
              <w:t>3</w:t>
            </w:r>
            <w:r w:rsidR="00D821BC" w:rsidRPr="009926FA">
              <w:rPr>
                <w:b/>
                <w:bCs w:val="0"/>
              </w:rPr>
              <w:t xml:space="preserve">, </w:t>
            </w:r>
            <w:r w:rsidR="00C5763F">
              <w:rPr>
                <w:b/>
                <w:bCs w:val="0"/>
              </w:rPr>
              <w:t>2p</w:t>
            </w:r>
            <w:r w:rsidR="00D821BC" w:rsidRPr="009926FA">
              <w:rPr>
                <w:b/>
                <w:bCs w:val="0"/>
              </w:rPr>
              <w:t>m-</w:t>
            </w:r>
            <w:r w:rsidR="00C5763F">
              <w:rPr>
                <w:b/>
                <w:bCs w:val="0"/>
              </w:rPr>
              <w:t>5</w:t>
            </w:r>
            <w:r w:rsidR="00D821BC" w:rsidRPr="009926FA">
              <w:rPr>
                <w:b/>
                <w:bCs w:val="0"/>
              </w:rPr>
              <w:t>pm, Prof. De Angelis</w:t>
            </w:r>
          </w:p>
          <w:p w14:paraId="0ABA5BC0" w14:textId="2616B463" w:rsidR="004F2E84" w:rsidRPr="004F2E84" w:rsidRDefault="004F2E84" w:rsidP="004F2E84">
            <w:pPr>
              <w:pStyle w:val="TestoTabella"/>
              <w:numPr>
                <w:ilvl w:val="0"/>
                <w:numId w:val="29"/>
              </w:numPr>
            </w:pPr>
            <w:r>
              <w:t>Contextual</w:t>
            </w:r>
            <w:r w:rsidR="00D63998">
              <w:t xml:space="preserve"> factors, personality traits, perceptions and emotions </w:t>
            </w:r>
            <w:r>
              <w:t xml:space="preserve">shaping sharing </w:t>
            </w:r>
            <w:r w:rsidR="00D63998">
              <w:t>behavior</w:t>
            </w:r>
          </w:p>
          <w:p w14:paraId="2D6C8D1B" w14:textId="77777777" w:rsidR="004F2E84" w:rsidRDefault="001C1C1F" w:rsidP="004F2E84">
            <w:pPr>
              <w:pStyle w:val="TestoTabella"/>
              <w:numPr>
                <w:ilvl w:val="0"/>
                <w:numId w:val="36"/>
              </w:numPr>
            </w:pPr>
            <w:r w:rsidRPr="001C1C1F">
              <w:rPr>
                <w:lang w:val="it-IT"/>
              </w:rPr>
              <w:t xml:space="preserve">Cascio Rizzo, G. L., Berger, J., De Angelis, M., &amp; Pozharliev, R. (2023). </w:t>
            </w:r>
            <w:r w:rsidRPr="00AF59C4">
              <w:t>How sensory language shapes influencer’s impact. </w:t>
            </w:r>
            <w:r w:rsidRPr="00AF59C4">
              <w:rPr>
                <w:i/>
                <w:iCs/>
              </w:rPr>
              <w:t>Journal of Consumer Research</w:t>
            </w:r>
            <w:r w:rsidRPr="00AF59C4">
              <w:t>, </w:t>
            </w:r>
            <w:r w:rsidRPr="00AF59C4">
              <w:rPr>
                <w:i/>
                <w:iCs/>
              </w:rPr>
              <w:t>50</w:t>
            </w:r>
            <w:r w:rsidRPr="00AF59C4">
              <w:t>(4), 810-825.</w:t>
            </w:r>
          </w:p>
          <w:p w14:paraId="68399915" w14:textId="77777777" w:rsidR="004F2E84" w:rsidRPr="004F2E84" w:rsidRDefault="004F2E84" w:rsidP="004F2E84">
            <w:pPr>
              <w:pStyle w:val="TestoTabella"/>
              <w:numPr>
                <w:ilvl w:val="0"/>
                <w:numId w:val="36"/>
              </w:numPr>
            </w:pPr>
            <w:r w:rsidRPr="004F2E84">
              <w:rPr>
                <w:rFonts w:eastAsia="Arial Unicode MS" w:cs="Times New Roman"/>
                <w:color w:val="003A70"/>
              </w:rPr>
              <w:t xml:space="preserve">Consiglio, I., </w:t>
            </w:r>
            <w:r w:rsidRPr="004F2E84">
              <w:rPr>
                <w:rFonts w:eastAsia="Arial Unicode MS" w:cs="Times New Roman"/>
                <w:bCs w:val="0"/>
                <w:color w:val="003A70"/>
              </w:rPr>
              <w:t>De Angelis, M.,</w:t>
            </w:r>
            <w:r w:rsidRPr="004F2E84">
              <w:rPr>
                <w:rFonts w:eastAsia="Arial Unicode MS" w:cs="Times New Roman"/>
                <w:color w:val="003A70"/>
              </w:rPr>
              <w:t xml:space="preserve"> and Costabile, M. (2018), “The Effect of Social Density on Word of Mouth,” </w:t>
            </w:r>
            <w:r w:rsidRPr="004F2E84">
              <w:rPr>
                <w:rFonts w:eastAsia="Arial Unicode MS" w:cs="Times New Roman"/>
                <w:i/>
                <w:color w:val="003A70"/>
              </w:rPr>
              <w:t>Journal of Consumer Research</w:t>
            </w:r>
            <w:r w:rsidRPr="004F2E84">
              <w:rPr>
                <w:rFonts w:eastAsia="Arial Unicode MS" w:cs="Times New Roman"/>
                <w:color w:val="003A70"/>
              </w:rPr>
              <w:t>, 45 (3), 511–528.</w:t>
            </w:r>
          </w:p>
          <w:p w14:paraId="629C3862" w14:textId="77777777" w:rsidR="004F2E84" w:rsidRPr="004F2E84" w:rsidRDefault="004F2E84" w:rsidP="004F2E84">
            <w:pPr>
              <w:pStyle w:val="TestoTabella"/>
              <w:numPr>
                <w:ilvl w:val="0"/>
                <w:numId w:val="36"/>
              </w:numPr>
            </w:pPr>
            <w:r w:rsidRPr="004F2E84">
              <w:rPr>
                <w:rFonts w:eastAsia="Arial Unicode MS" w:cs="Times New Roman"/>
                <w:color w:val="003A70"/>
              </w:rPr>
              <w:t xml:space="preserve">Amatulli, C., </w:t>
            </w:r>
            <w:r w:rsidRPr="004F2E84">
              <w:rPr>
                <w:rFonts w:eastAsia="Arial Unicode MS" w:cs="Times New Roman"/>
                <w:bCs w:val="0"/>
                <w:color w:val="003A70"/>
              </w:rPr>
              <w:t>De Angelis, M.,</w:t>
            </w:r>
            <w:r w:rsidRPr="004F2E84">
              <w:rPr>
                <w:rFonts w:eastAsia="Arial Unicode MS" w:cs="Times New Roman"/>
                <w:color w:val="003A70"/>
              </w:rPr>
              <w:t xml:space="preserve"> Pino, Giovanni, and Guido, G. (2020), “An Investigation of Unsustainable Luxury: How Guilt Drives Negative Word-of-Mouth”, </w:t>
            </w:r>
            <w:r w:rsidRPr="004F2E84">
              <w:rPr>
                <w:rFonts w:eastAsia="Arial Unicode MS" w:cs="Times New Roman"/>
                <w:i/>
                <w:color w:val="003A70"/>
              </w:rPr>
              <w:t>International Journal of Research in Marketing</w:t>
            </w:r>
            <w:r w:rsidRPr="004F2E84">
              <w:rPr>
                <w:rFonts w:eastAsia="Arial Unicode MS" w:cs="Times New Roman"/>
                <w:iCs/>
                <w:color w:val="003A70"/>
              </w:rPr>
              <w:t>, 37(4), 821-836.</w:t>
            </w:r>
          </w:p>
          <w:p w14:paraId="75B93AF6" w14:textId="39E4F853" w:rsidR="004F2E84" w:rsidRPr="00D63998" w:rsidRDefault="004F2E84" w:rsidP="004F2E84">
            <w:pPr>
              <w:pStyle w:val="TestoTabella"/>
              <w:numPr>
                <w:ilvl w:val="0"/>
                <w:numId w:val="36"/>
              </w:numPr>
            </w:pPr>
            <w:r w:rsidRPr="004F2E84">
              <w:rPr>
                <w:rFonts w:eastAsia="Arial Unicode MS" w:cs="Times New Roman"/>
                <w:bCs w:val="0"/>
                <w:color w:val="003A70"/>
                <w:lang w:val="en-GB"/>
              </w:rPr>
              <w:t>De Angelis, M.,</w:t>
            </w:r>
            <w:r w:rsidRPr="004F2E84">
              <w:rPr>
                <w:rFonts w:eastAsia="Arial Unicode MS" w:cs="Times New Roman"/>
                <w:color w:val="003A70"/>
                <w:lang w:val="en-GB"/>
              </w:rPr>
              <w:t xml:space="preserve"> </w:t>
            </w:r>
            <w:proofErr w:type="spellStart"/>
            <w:r w:rsidRPr="004F2E84">
              <w:rPr>
                <w:rFonts w:eastAsia="Arial Unicode MS" w:cs="Times New Roman"/>
                <w:color w:val="003A70"/>
              </w:rPr>
              <w:t>Bonezzi</w:t>
            </w:r>
            <w:proofErr w:type="spellEnd"/>
            <w:r w:rsidRPr="004F2E84">
              <w:rPr>
                <w:rFonts w:eastAsia="Arial Unicode MS" w:cs="Times New Roman"/>
                <w:color w:val="003A70"/>
              </w:rPr>
              <w:t>, A, Peluso, A.M., Rucker, D.D., and Costabile, M. (2012),</w:t>
            </w:r>
            <w:r w:rsidRPr="004F2E84">
              <w:rPr>
                <w:rFonts w:eastAsia="Arial Unicode MS" w:cs="Times New Roman"/>
                <w:color w:val="003A70"/>
                <w:lang w:val="en-GB"/>
              </w:rPr>
              <w:t xml:space="preserve"> “</w:t>
            </w:r>
            <w:r w:rsidRPr="004F2E84">
              <w:rPr>
                <w:rFonts w:eastAsia="Arial Unicode MS" w:cs="Times New Roman"/>
                <w:color w:val="003A70"/>
              </w:rPr>
              <w:t xml:space="preserve">On Braggarts and Gossips: A Self-Enhancement Account of Word-of-Mouth Generation and Transmission,” </w:t>
            </w:r>
            <w:r w:rsidRPr="004F2E84">
              <w:rPr>
                <w:rFonts w:eastAsia="Arial Unicode MS" w:cs="Times New Roman"/>
                <w:i/>
                <w:color w:val="003A70"/>
              </w:rPr>
              <w:t>Journal of Marketing Research</w:t>
            </w:r>
            <w:r w:rsidRPr="004F2E84">
              <w:rPr>
                <w:rFonts w:eastAsia="Arial Unicode MS" w:cs="Times New Roman"/>
                <w:color w:val="003A70"/>
              </w:rPr>
              <w:t xml:space="preserve">, 49 (4), 551-563. </w:t>
            </w:r>
          </w:p>
          <w:p w14:paraId="39E3532A" w14:textId="77777777" w:rsidR="00D821BC" w:rsidRPr="00FA0BA1" w:rsidRDefault="00D821BC" w:rsidP="00D821BC">
            <w:pPr>
              <w:pStyle w:val="TestoTabella"/>
              <w:ind w:left="720"/>
            </w:pPr>
          </w:p>
          <w:p w14:paraId="6C76E7CB" w14:textId="0D3034EA" w:rsidR="00A930CA" w:rsidRPr="009926FA" w:rsidRDefault="00A930CA" w:rsidP="00A930CA">
            <w:pPr>
              <w:pStyle w:val="TestoTabella"/>
              <w:rPr>
                <w:b/>
                <w:bCs w:val="0"/>
              </w:rPr>
            </w:pPr>
            <w:r w:rsidRPr="009926FA">
              <w:rPr>
                <w:b/>
                <w:bCs w:val="0"/>
              </w:rPr>
              <w:t>Session 3:</w:t>
            </w:r>
            <w:r w:rsidR="00D821BC" w:rsidRPr="009926FA">
              <w:rPr>
                <w:b/>
                <w:bCs w:val="0"/>
              </w:rPr>
              <w:t xml:space="preserve"> 2</w:t>
            </w:r>
            <w:r w:rsidR="00C5763F">
              <w:rPr>
                <w:b/>
                <w:bCs w:val="0"/>
              </w:rPr>
              <w:t>8</w:t>
            </w:r>
            <w:r w:rsidR="00D821BC" w:rsidRPr="009926FA">
              <w:rPr>
                <w:b/>
                <w:bCs w:val="0"/>
              </w:rPr>
              <w:t xml:space="preserve"> April, </w:t>
            </w:r>
            <w:r w:rsidR="00C5763F">
              <w:rPr>
                <w:b/>
                <w:bCs w:val="0"/>
              </w:rPr>
              <w:t>10a</w:t>
            </w:r>
            <w:r w:rsidR="00D821BC" w:rsidRPr="009926FA">
              <w:rPr>
                <w:b/>
                <w:bCs w:val="0"/>
              </w:rPr>
              <w:t>m-</w:t>
            </w:r>
            <w:r w:rsidR="00C5763F">
              <w:rPr>
                <w:b/>
                <w:bCs w:val="0"/>
              </w:rPr>
              <w:t>1</w:t>
            </w:r>
            <w:r w:rsidR="00D821BC" w:rsidRPr="009926FA">
              <w:rPr>
                <w:b/>
                <w:bCs w:val="0"/>
              </w:rPr>
              <w:t xml:space="preserve">pm, Prof. </w:t>
            </w:r>
            <w:proofErr w:type="spellStart"/>
            <w:r w:rsidR="00D821BC" w:rsidRPr="009926FA">
              <w:rPr>
                <w:b/>
                <w:bCs w:val="0"/>
              </w:rPr>
              <w:t>Pozharliev</w:t>
            </w:r>
            <w:proofErr w:type="spellEnd"/>
          </w:p>
          <w:p w14:paraId="4382E5C8" w14:textId="73295548" w:rsidR="00585AA5" w:rsidRDefault="00585AA5" w:rsidP="00585AA5">
            <w:pPr>
              <w:pStyle w:val="TestoTabella"/>
              <w:numPr>
                <w:ilvl w:val="0"/>
                <w:numId w:val="29"/>
              </w:numPr>
            </w:pPr>
            <w:r>
              <w:t>Factors Shaping Sustainable Consumer Behavior</w:t>
            </w:r>
            <w:r w:rsidR="006D6B7D">
              <w:t>:</w:t>
            </w:r>
          </w:p>
          <w:p w14:paraId="4341F0D7" w14:textId="0C1206AC" w:rsidR="00BA50EC" w:rsidRDefault="00BA50EC" w:rsidP="00B154C6">
            <w:pPr>
              <w:pStyle w:val="TestoTabella"/>
              <w:numPr>
                <w:ilvl w:val="0"/>
                <w:numId w:val="32"/>
              </w:numPr>
              <w:rPr>
                <w:lang w:val="it-IT"/>
              </w:rPr>
            </w:pPr>
            <w:r w:rsidRPr="00AF59C4">
              <w:t>White, K., Habib, R., &amp; Hardisty, D. J. (2019). How to SHIFT consumer behaviors to be more sustainable: A literature review and guiding framework. </w:t>
            </w:r>
            <w:r w:rsidRPr="006D6B7D">
              <w:rPr>
                <w:i/>
                <w:iCs/>
                <w:lang w:val="it-IT"/>
              </w:rPr>
              <w:t>Journal of marketing</w:t>
            </w:r>
            <w:r w:rsidRPr="006D6B7D">
              <w:rPr>
                <w:lang w:val="it-IT"/>
              </w:rPr>
              <w:t>, </w:t>
            </w:r>
            <w:r w:rsidRPr="006D6B7D">
              <w:rPr>
                <w:i/>
                <w:iCs/>
                <w:lang w:val="it-IT"/>
              </w:rPr>
              <w:t>83</w:t>
            </w:r>
            <w:r w:rsidRPr="006D6B7D">
              <w:rPr>
                <w:lang w:val="it-IT"/>
              </w:rPr>
              <w:t>(3), 22-49.</w:t>
            </w:r>
          </w:p>
          <w:p w14:paraId="6FE3E0CE" w14:textId="77777777" w:rsidR="00B154C6" w:rsidRDefault="00B154C6" w:rsidP="00B154C6">
            <w:pPr>
              <w:pStyle w:val="TestoTabella"/>
              <w:ind w:left="1080"/>
              <w:rPr>
                <w:lang w:val="it-IT"/>
              </w:rPr>
            </w:pPr>
          </w:p>
          <w:p w14:paraId="32E721F4" w14:textId="557B7407" w:rsidR="001D382F" w:rsidRDefault="001D382F" w:rsidP="00B154C6">
            <w:pPr>
              <w:pStyle w:val="TestoTabella"/>
              <w:numPr>
                <w:ilvl w:val="0"/>
                <w:numId w:val="32"/>
              </w:numPr>
              <w:rPr>
                <w:lang w:val="it-IT"/>
              </w:rPr>
            </w:pPr>
            <w:r w:rsidRPr="001D382F">
              <w:rPr>
                <w:lang w:val="it-IT"/>
              </w:rPr>
              <w:t xml:space="preserve">Pozharliev, R., De Angelis, M., Rossi, D., Bagozzi, R., &amp; Amatulli, C. (2023). </w:t>
            </w:r>
            <w:r w:rsidRPr="00AF59C4">
              <w:t>I might try it: Marketing actions to reduce consumer disgust toward insect-based food. </w:t>
            </w:r>
            <w:r w:rsidRPr="001D382F">
              <w:rPr>
                <w:i/>
                <w:iCs/>
                <w:lang w:val="it-IT"/>
              </w:rPr>
              <w:t>Journal of Retailing</w:t>
            </w:r>
            <w:r w:rsidRPr="001D382F">
              <w:rPr>
                <w:lang w:val="it-IT"/>
              </w:rPr>
              <w:t>, </w:t>
            </w:r>
            <w:r w:rsidRPr="001D382F">
              <w:rPr>
                <w:i/>
                <w:iCs/>
                <w:lang w:val="it-IT"/>
              </w:rPr>
              <w:t>99</w:t>
            </w:r>
            <w:r w:rsidRPr="001D382F">
              <w:rPr>
                <w:lang w:val="it-IT"/>
              </w:rPr>
              <w:t>(1), 149-167.</w:t>
            </w:r>
          </w:p>
          <w:p w14:paraId="24C6D78C" w14:textId="77777777" w:rsidR="001D382F" w:rsidRPr="00BA50EC" w:rsidRDefault="001D382F" w:rsidP="00BA50EC">
            <w:pPr>
              <w:pStyle w:val="TestoTabella"/>
              <w:ind w:left="720"/>
              <w:rPr>
                <w:lang w:val="it-IT"/>
              </w:rPr>
            </w:pPr>
          </w:p>
          <w:p w14:paraId="0691E2AB" w14:textId="53E9E4B6" w:rsidR="00BA50EC" w:rsidRDefault="000E1C01" w:rsidP="00585AA5">
            <w:pPr>
              <w:pStyle w:val="TestoTabella"/>
              <w:numPr>
                <w:ilvl w:val="0"/>
                <w:numId w:val="29"/>
              </w:numPr>
            </w:pPr>
            <w:r>
              <w:t xml:space="preserve">How </w:t>
            </w:r>
            <w:r w:rsidR="00D70D4C">
              <w:t>Scarcity</w:t>
            </w:r>
            <w:r>
              <w:t xml:space="preserve"> Shapes Consumer Behavior:</w:t>
            </w:r>
          </w:p>
          <w:p w14:paraId="66A6079B" w14:textId="5BE8D532" w:rsidR="000E1C01" w:rsidRPr="00AF59C4" w:rsidRDefault="000E1C01" w:rsidP="000E1C01">
            <w:pPr>
              <w:pStyle w:val="TestoTabella"/>
              <w:numPr>
                <w:ilvl w:val="0"/>
                <w:numId w:val="33"/>
              </w:numPr>
            </w:pPr>
            <w:r w:rsidRPr="00AF59C4">
              <w:t xml:space="preserve">Hamilton, R. W., Mittal, C., Shah, A., Thompson, D. V., &amp; </w:t>
            </w:r>
            <w:proofErr w:type="spellStart"/>
            <w:r w:rsidRPr="00AF59C4">
              <w:t>Griskevicius</w:t>
            </w:r>
            <w:proofErr w:type="spellEnd"/>
            <w:r w:rsidRPr="00AF59C4">
              <w:t>, V. (2019). How financial constraints influence consumer behavior: An integrative framework. </w:t>
            </w:r>
            <w:r w:rsidRPr="00AF59C4">
              <w:rPr>
                <w:i/>
                <w:iCs/>
              </w:rPr>
              <w:t>Journal of Consumer Psychology</w:t>
            </w:r>
            <w:r w:rsidRPr="00AF59C4">
              <w:t>, </w:t>
            </w:r>
            <w:r w:rsidRPr="00AF59C4">
              <w:rPr>
                <w:i/>
                <w:iCs/>
              </w:rPr>
              <w:t>29</w:t>
            </w:r>
            <w:r w:rsidRPr="00AF59C4">
              <w:t>(2), 285-305.</w:t>
            </w:r>
          </w:p>
          <w:p w14:paraId="6EF99ED8" w14:textId="77777777" w:rsidR="003B5EE0" w:rsidRPr="00AF59C4" w:rsidRDefault="003B5EE0" w:rsidP="003B5EE0">
            <w:pPr>
              <w:pStyle w:val="TestoTabella"/>
            </w:pPr>
          </w:p>
          <w:p w14:paraId="5A95E5F0" w14:textId="3CF34905" w:rsidR="000E1C01" w:rsidRDefault="000E1C01" w:rsidP="000E1C01">
            <w:pPr>
              <w:pStyle w:val="TestoTabella"/>
              <w:numPr>
                <w:ilvl w:val="0"/>
                <w:numId w:val="33"/>
              </w:numPr>
            </w:pPr>
            <w:r w:rsidRPr="00AF59C4">
              <w:t xml:space="preserve">Goldsmith, K., </w:t>
            </w:r>
            <w:proofErr w:type="spellStart"/>
            <w:r w:rsidRPr="00AF59C4">
              <w:t>Griskevicius</w:t>
            </w:r>
            <w:proofErr w:type="spellEnd"/>
            <w:r w:rsidRPr="00AF59C4">
              <w:t xml:space="preserve">, V., &amp; Hamilton, R. (2020). Scarcity and consumer decision making: Is scarcity a mindset, a threat, a reference point, or a </w:t>
            </w:r>
            <w:proofErr w:type="gramStart"/>
            <w:r w:rsidRPr="00AF59C4">
              <w:t>journey?.</w:t>
            </w:r>
            <w:proofErr w:type="gramEnd"/>
            <w:r w:rsidRPr="00AF59C4">
              <w:t> </w:t>
            </w:r>
            <w:r w:rsidRPr="000E1C01">
              <w:rPr>
                <w:i/>
                <w:iCs/>
                <w:lang w:val="it-IT"/>
              </w:rPr>
              <w:t>Journal of the Association for Consumer Research</w:t>
            </w:r>
            <w:r w:rsidRPr="000E1C01">
              <w:rPr>
                <w:lang w:val="it-IT"/>
              </w:rPr>
              <w:t>, </w:t>
            </w:r>
            <w:r w:rsidRPr="000E1C01">
              <w:rPr>
                <w:i/>
                <w:iCs/>
                <w:lang w:val="it-IT"/>
              </w:rPr>
              <w:t>5</w:t>
            </w:r>
            <w:r w:rsidRPr="000E1C01">
              <w:rPr>
                <w:lang w:val="it-IT"/>
              </w:rPr>
              <w:t>(4), 358-364.</w:t>
            </w:r>
          </w:p>
          <w:p w14:paraId="63779AE3" w14:textId="77777777" w:rsidR="006D6B7D" w:rsidRPr="00585AA5" w:rsidRDefault="006D6B7D" w:rsidP="00D63998">
            <w:pPr>
              <w:pStyle w:val="TestoTabella"/>
            </w:pPr>
          </w:p>
          <w:p w14:paraId="15780C8E" w14:textId="13E27BBB" w:rsidR="00A930CA" w:rsidRPr="009926FA" w:rsidRDefault="00A930CA" w:rsidP="00A930CA">
            <w:pPr>
              <w:pStyle w:val="TestoTabella"/>
              <w:rPr>
                <w:b/>
                <w:bCs w:val="0"/>
              </w:rPr>
            </w:pPr>
            <w:r w:rsidRPr="009926FA">
              <w:rPr>
                <w:b/>
                <w:bCs w:val="0"/>
              </w:rPr>
              <w:t>Session 4:</w:t>
            </w:r>
            <w:r w:rsidR="00D821BC" w:rsidRPr="009926FA">
              <w:rPr>
                <w:b/>
                <w:bCs w:val="0"/>
              </w:rPr>
              <w:t xml:space="preserve"> April 28, </w:t>
            </w:r>
            <w:r w:rsidR="00C5763F">
              <w:rPr>
                <w:b/>
                <w:bCs w:val="0"/>
              </w:rPr>
              <w:t>2p</w:t>
            </w:r>
            <w:r w:rsidR="00D821BC" w:rsidRPr="009926FA">
              <w:rPr>
                <w:b/>
                <w:bCs w:val="0"/>
              </w:rPr>
              <w:t>m-</w:t>
            </w:r>
            <w:r w:rsidR="00C5763F">
              <w:rPr>
                <w:b/>
                <w:bCs w:val="0"/>
              </w:rPr>
              <w:t>5</w:t>
            </w:r>
            <w:r w:rsidR="00D821BC" w:rsidRPr="009926FA">
              <w:rPr>
                <w:b/>
                <w:bCs w:val="0"/>
              </w:rPr>
              <w:t xml:space="preserve">pm, Prof. </w:t>
            </w:r>
            <w:proofErr w:type="spellStart"/>
            <w:r w:rsidR="00D821BC" w:rsidRPr="009926FA">
              <w:rPr>
                <w:b/>
                <w:bCs w:val="0"/>
              </w:rPr>
              <w:t>Pozharliev</w:t>
            </w:r>
            <w:proofErr w:type="spellEnd"/>
          </w:p>
          <w:p w14:paraId="17C873D4" w14:textId="6FDBAE53" w:rsidR="009D3234" w:rsidRPr="00B2011C" w:rsidRDefault="00494A7A" w:rsidP="00B2011C">
            <w:pPr>
              <w:pStyle w:val="TestoTabella"/>
              <w:numPr>
                <w:ilvl w:val="0"/>
                <w:numId w:val="29"/>
              </w:numPr>
            </w:pPr>
            <w:r>
              <w:t xml:space="preserve">Social Media </w:t>
            </w:r>
            <w:r w:rsidR="009D3234">
              <w:t>and Consumer Behavior</w:t>
            </w:r>
          </w:p>
          <w:p w14:paraId="567508E6" w14:textId="77777777" w:rsidR="00DC7681" w:rsidRPr="00DC7681" w:rsidRDefault="009D3234" w:rsidP="00DC7681">
            <w:pPr>
              <w:pStyle w:val="TestoTabella"/>
              <w:numPr>
                <w:ilvl w:val="0"/>
                <w:numId w:val="35"/>
              </w:numPr>
            </w:pPr>
            <w:r w:rsidRPr="00AF59C4">
              <w:t xml:space="preserve">Rizzo, G. C., Ordenes, F. V., </w:t>
            </w:r>
            <w:proofErr w:type="spellStart"/>
            <w:r w:rsidRPr="00AF59C4">
              <w:t>Pozharliev</w:t>
            </w:r>
            <w:proofErr w:type="spellEnd"/>
            <w:r w:rsidRPr="00AF59C4">
              <w:t>, R., De Angelis, M., &amp; Costabile, M. (2024). How high-arousal language shapes micro-versus macro-influencers’ impact. </w:t>
            </w:r>
            <w:r w:rsidRPr="009D3234">
              <w:rPr>
                <w:i/>
                <w:iCs/>
                <w:lang w:val="it-IT"/>
              </w:rPr>
              <w:t>Journal of Marketing</w:t>
            </w:r>
            <w:r w:rsidRPr="009D3234">
              <w:rPr>
                <w:lang w:val="it-IT"/>
              </w:rPr>
              <w:t>, </w:t>
            </w:r>
            <w:r w:rsidRPr="009D3234">
              <w:rPr>
                <w:i/>
                <w:iCs/>
                <w:lang w:val="it-IT"/>
              </w:rPr>
              <w:t>88</w:t>
            </w:r>
            <w:r w:rsidRPr="009D3234">
              <w:rPr>
                <w:lang w:val="it-IT"/>
              </w:rPr>
              <w:t>(4), 107-128.</w:t>
            </w:r>
          </w:p>
          <w:p w14:paraId="63C26B48" w14:textId="77777777" w:rsidR="00DC7681" w:rsidRDefault="00DC7681" w:rsidP="00DC7681">
            <w:pPr>
              <w:pStyle w:val="TestoTabella"/>
              <w:ind w:left="1080"/>
            </w:pPr>
          </w:p>
          <w:p w14:paraId="780BBF34" w14:textId="3553446E" w:rsidR="003C382A" w:rsidRPr="00DC7681" w:rsidRDefault="003C382A" w:rsidP="00DC7681">
            <w:pPr>
              <w:pStyle w:val="TestoTabella"/>
              <w:numPr>
                <w:ilvl w:val="0"/>
                <w:numId w:val="35"/>
              </w:numPr>
            </w:pPr>
            <w:r w:rsidRPr="00AF59C4">
              <w:t>Zhou, X., Yan, X., &amp; Jiang, Y. (2024). Making sense? The sensory-specific nature of virtual influencer effectiveness. </w:t>
            </w:r>
            <w:r w:rsidRPr="00DC7681">
              <w:rPr>
                <w:i/>
                <w:iCs/>
                <w:lang w:val="it-IT"/>
              </w:rPr>
              <w:t>Journal of Marketing</w:t>
            </w:r>
            <w:r w:rsidRPr="00952CB3">
              <w:rPr>
                <w:lang w:val="it-IT"/>
              </w:rPr>
              <w:t>, </w:t>
            </w:r>
            <w:r w:rsidRPr="00DC7681">
              <w:rPr>
                <w:i/>
                <w:iCs/>
                <w:lang w:val="it-IT"/>
              </w:rPr>
              <w:t>88</w:t>
            </w:r>
            <w:r w:rsidRPr="00952CB3">
              <w:rPr>
                <w:lang w:val="it-IT"/>
              </w:rPr>
              <w:t>(4), 84-106.</w:t>
            </w:r>
          </w:p>
          <w:p w14:paraId="4D8EB4E8" w14:textId="77777777" w:rsidR="009D3234" w:rsidRPr="00FA0BA1" w:rsidRDefault="009D3234" w:rsidP="00DF710D">
            <w:pPr>
              <w:pStyle w:val="TestoTabella"/>
            </w:pPr>
          </w:p>
          <w:p w14:paraId="184D2A2E" w14:textId="7CE29515" w:rsidR="00A930CA" w:rsidRPr="00AF59C4" w:rsidRDefault="00A930CA" w:rsidP="00A930CA">
            <w:pPr>
              <w:pStyle w:val="TestoTabella"/>
              <w:rPr>
                <w:b/>
                <w:bCs w:val="0"/>
              </w:rPr>
            </w:pPr>
            <w:r w:rsidRPr="00AF59C4">
              <w:rPr>
                <w:b/>
                <w:bCs w:val="0"/>
              </w:rPr>
              <w:t>Session 5:</w:t>
            </w:r>
            <w:r w:rsidR="00D821BC" w:rsidRPr="00AF59C4">
              <w:rPr>
                <w:b/>
                <w:bCs w:val="0"/>
              </w:rPr>
              <w:t xml:space="preserve"> April 30, 2pm-5pm, Prof. De Angelis</w:t>
            </w:r>
          </w:p>
          <w:p w14:paraId="1483CAF4" w14:textId="1F4DE230" w:rsidR="00AF59C4" w:rsidRPr="00B2011C" w:rsidRDefault="00AF59C4" w:rsidP="00AF59C4">
            <w:pPr>
              <w:pStyle w:val="TestoTabella"/>
              <w:numPr>
                <w:ilvl w:val="0"/>
                <w:numId w:val="29"/>
              </w:numPr>
            </w:pPr>
            <w:r>
              <w:t>Consumer</w:t>
            </w:r>
            <w:r w:rsidR="00ED5FEB">
              <w:t>s</w:t>
            </w:r>
            <w:r>
              <w:t xml:space="preserve"> and AI</w:t>
            </w:r>
          </w:p>
          <w:p w14:paraId="7C0EC8EF" w14:textId="7751E6D9" w:rsidR="00AF59C4" w:rsidRDefault="00AF59C4" w:rsidP="00AF59C4">
            <w:pPr>
              <w:pStyle w:val="TestoTabella"/>
              <w:numPr>
                <w:ilvl w:val="0"/>
                <w:numId w:val="37"/>
              </w:numPr>
              <w:ind w:left="1109" w:hanging="284"/>
            </w:pPr>
            <w:r w:rsidRPr="00AF59C4">
              <w:t>Hermann, Erik, Julian De Freitas, and Stefano Puntoni. "Reducing prejudice with counter‐stereotypical AI." Consumer Psychology Review (2025).</w:t>
            </w:r>
          </w:p>
          <w:p w14:paraId="6D430D65" w14:textId="5F4E11AF" w:rsidR="00AF59C4" w:rsidRDefault="00AF59C4" w:rsidP="00AF59C4">
            <w:pPr>
              <w:pStyle w:val="TestoTabella"/>
              <w:numPr>
                <w:ilvl w:val="0"/>
                <w:numId w:val="37"/>
              </w:numPr>
              <w:ind w:left="1109" w:hanging="284"/>
            </w:pPr>
            <w:r w:rsidRPr="00AF59C4">
              <w:t>Hermann, Erik, and Stefano Puntoni. "Artificial intelligence and consumer behavior: From predictive to generative AI." Journal of Business Research 180 (2024): 114720.</w:t>
            </w:r>
          </w:p>
          <w:p w14:paraId="66E8FCDF" w14:textId="5D5170E7" w:rsidR="00AF59C4" w:rsidRDefault="00AF59C4" w:rsidP="00AF59C4">
            <w:pPr>
              <w:pStyle w:val="TestoTabella"/>
              <w:numPr>
                <w:ilvl w:val="0"/>
                <w:numId w:val="37"/>
              </w:numPr>
              <w:ind w:left="1109" w:hanging="284"/>
            </w:pPr>
            <w:r w:rsidRPr="00AF59C4">
              <w:t xml:space="preserve">De Freitas, J., </w:t>
            </w:r>
            <w:proofErr w:type="spellStart"/>
            <w:r w:rsidRPr="00AF59C4">
              <w:t>Uguralp</w:t>
            </w:r>
            <w:proofErr w:type="spellEnd"/>
            <w:r w:rsidRPr="00AF59C4">
              <w:t xml:space="preserve">, A., </w:t>
            </w:r>
            <w:proofErr w:type="spellStart"/>
            <w:r w:rsidRPr="00AF59C4">
              <w:t>Uguralp</w:t>
            </w:r>
            <w:proofErr w:type="spellEnd"/>
            <w:r w:rsidRPr="00AF59C4">
              <w:t>, P., and Puntoni S. (2025), “AI Companions Reduce Loneliness”, working paper</w:t>
            </w:r>
          </w:p>
          <w:p w14:paraId="0B3223CE" w14:textId="72112B2B" w:rsidR="00AF59C4" w:rsidRDefault="00AF59C4" w:rsidP="00AF59C4">
            <w:pPr>
              <w:pStyle w:val="TestoTabella"/>
              <w:numPr>
                <w:ilvl w:val="0"/>
                <w:numId w:val="37"/>
              </w:numPr>
              <w:ind w:left="1109" w:hanging="284"/>
            </w:pPr>
            <w:r w:rsidRPr="00AF59C4">
              <w:lastRenderedPageBreak/>
              <w:t>Valenzuela, Ana, et al. "How artificial intelligence constrains the human experience." Journal of the Association for Consumer Research 9.3 (2024)</w:t>
            </w:r>
            <w:r>
              <w:t>.</w:t>
            </w:r>
          </w:p>
          <w:p w14:paraId="5015F646" w14:textId="575AB856" w:rsidR="00ED5FEB" w:rsidRPr="00ED5FEB" w:rsidRDefault="00ED5FEB" w:rsidP="00AF59C4">
            <w:pPr>
              <w:pStyle w:val="TestoTabella"/>
              <w:numPr>
                <w:ilvl w:val="0"/>
                <w:numId w:val="37"/>
              </w:numPr>
              <w:ind w:left="1109" w:hanging="284"/>
            </w:pPr>
            <w:proofErr w:type="spellStart"/>
            <w:r w:rsidRPr="00ED5FEB">
              <w:t>Baccelloni</w:t>
            </w:r>
            <w:proofErr w:type="spellEnd"/>
            <w:r w:rsidRPr="00ED5FEB">
              <w:t xml:space="preserve">, A., De Angelis, M., </w:t>
            </w:r>
            <w:proofErr w:type="spellStart"/>
            <w:r w:rsidRPr="00ED5FEB">
              <w:t>Mazzù</w:t>
            </w:r>
            <w:proofErr w:type="spellEnd"/>
            <w:r w:rsidRPr="00ED5FEB">
              <w:t>, M.F.M, and Ricotta, F. (2025), “</w:t>
            </w:r>
            <w:r>
              <w:t>When the Fit is Too Tight: Unveiling the Effects of Recommendation Agents’ Specialization on Users’ Choice Outcomes”, working paper.</w:t>
            </w:r>
          </w:p>
          <w:p w14:paraId="3A34C04A" w14:textId="6B39D09D" w:rsidR="00A930CA" w:rsidRPr="00ED5FEB" w:rsidRDefault="00A930CA" w:rsidP="00A930CA">
            <w:pPr>
              <w:pStyle w:val="TestoTabella"/>
            </w:pPr>
          </w:p>
          <w:p w14:paraId="24CAA36C" w14:textId="00B1A5DD" w:rsidR="0058399D" w:rsidRPr="00ED5FEB" w:rsidRDefault="0058399D" w:rsidP="005A670C">
            <w:pPr>
              <w:pStyle w:val="TestoTabella"/>
            </w:pPr>
          </w:p>
        </w:tc>
      </w:tr>
      <w:tr w:rsidR="001D009E" w:rsidRPr="00743146" w14:paraId="4CD03387" w14:textId="77777777" w:rsidTr="00A705D8">
        <w:trPr>
          <w:trHeight w:val="283"/>
        </w:trPr>
        <w:tc>
          <w:tcPr>
            <w:tcW w:w="2410" w:type="dxa"/>
            <w:vAlign w:val="top"/>
          </w:tcPr>
          <w:p w14:paraId="5C96FF44" w14:textId="06DC1B48" w:rsidR="00B07BB7" w:rsidRPr="00FA0BA1" w:rsidRDefault="00FA0BA1" w:rsidP="008D4010">
            <w:pPr>
              <w:pStyle w:val="TestoTabella"/>
              <w:rPr>
                <w:highlight w:val="yellow"/>
                <w:lang w:val="it-IT"/>
              </w:rPr>
            </w:pPr>
            <w:r w:rsidRPr="00FA0BA1">
              <w:rPr>
                <w:lang w:val="it-IT"/>
              </w:rPr>
              <w:lastRenderedPageBreak/>
              <w:t>TESTI DI RIFERIMENTO / REFERENCE BOOKS</w:t>
            </w:r>
          </w:p>
        </w:tc>
        <w:tc>
          <w:tcPr>
            <w:tcW w:w="6379" w:type="dxa"/>
            <w:vAlign w:val="top"/>
          </w:tcPr>
          <w:p w14:paraId="5DEB9779" w14:textId="47E9105E" w:rsidR="00A930CA" w:rsidRPr="00FA0BA1" w:rsidRDefault="005A670C" w:rsidP="00A930CA">
            <w:pPr>
              <w:pStyle w:val="TestoTabella"/>
            </w:pPr>
            <w:r>
              <w:t>Scientific papers (see course content)</w:t>
            </w:r>
          </w:p>
          <w:p w14:paraId="27CBB44A" w14:textId="0996A8F8" w:rsidR="00B07BB7" w:rsidRPr="00FA0BA1" w:rsidRDefault="00B07BB7" w:rsidP="008D4010">
            <w:pPr>
              <w:pStyle w:val="TestoTabella"/>
              <w:rPr>
                <w:highlight w:val="yellow"/>
              </w:rPr>
            </w:pPr>
          </w:p>
        </w:tc>
      </w:tr>
      <w:tr w:rsidR="001D009E" w:rsidRPr="00743146" w14:paraId="63DBA163" w14:textId="77777777" w:rsidTr="00A705D8">
        <w:trPr>
          <w:trHeight w:val="283"/>
        </w:trPr>
        <w:tc>
          <w:tcPr>
            <w:tcW w:w="2410" w:type="dxa"/>
            <w:vAlign w:val="top"/>
          </w:tcPr>
          <w:p w14:paraId="6A55A82B" w14:textId="1BBFCAF7" w:rsidR="00B07BB7" w:rsidRPr="00FA0BA1" w:rsidRDefault="00FA0BA1" w:rsidP="008D4010">
            <w:pPr>
              <w:pStyle w:val="TestoTabella"/>
              <w:rPr>
                <w:lang w:val="it-IT"/>
              </w:rPr>
            </w:pPr>
            <w:r w:rsidRPr="00FA0BA1">
              <w:rPr>
                <w:lang w:val="it-IT"/>
              </w:rPr>
              <w:t>METODOLOGIE DIDATTICHE/ TEACHING METHODS</w:t>
            </w:r>
          </w:p>
        </w:tc>
        <w:tc>
          <w:tcPr>
            <w:tcW w:w="6379" w:type="dxa"/>
            <w:vAlign w:val="top"/>
          </w:tcPr>
          <w:p w14:paraId="73216990" w14:textId="3DF03E0E" w:rsidR="00B07BB7" w:rsidRPr="00FA0BA1" w:rsidRDefault="00D44C66" w:rsidP="00A930CA">
            <w:pPr>
              <w:pStyle w:val="TestoTabella"/>
              <w:rPr>
                <w:highlight w:val="yellow"/>
              </w:rPr>
            </w:pPr>
            <w:r w:rsidRPr="005A670C">
              <w:t>The students will read papers and other materials before class and discuss</w:t>
            </w:r>
            <w:r w:rsidR="005A670C">
              <w:t>/present</w:t>
            </w:r>
            <w:r w:rsidRPr="005A670C">
              <w:t xml:space="preserve"> them in class under the guidance of the instructor</w:t>
            </w:r>
          </w:p>
        </w:tc>
      </w:tr>
      <w:tr w:rsidR="00824C2A" w:rsidRPr="00743146" w14:paraId="527C83C7" w14:textId="77777777" w:rsidTr="00A705D8">
        <w:trPr>
          <w:trHeight w:val="283"/>
        </w:trPr>
        <w:tc>
          <w:tcPr>
            <w:tcW w:w="2410" w:type="dxa"/>
            <w:vAlign w:val="top"/>
          </w:tcPr>
          <w:p w14:paraId="7BCB3857" w14:textId="2779725B" w:rsidR="00B07BB7" w:rsidRPr="00FA0BA1" w:rsidRDefault="00FA0BA1" w:rsidP="008D4010">
            <w:pPr>
              <w:pStyle w:val="TestoTabella"/>
              <w:rPr>
                <w:lang w:val="it-IT"/>
              </w:rPr>
            </w:pPr>
            <w:r w:rsidRPr="00FA0BA1">
              <w:rPr>
                <w:lang w:val="it-IT"/>
              </w:rPr>
              <w:t>MODALITÀ DI VERIFICA E DI ACCERTAMENTO DELL’APPRENDIMENTO/ DETAILED DESCRIPTION OF ASSESSMENT METHOD</w:t>
            </w:r>
          </w:p>
        </w:tc>
        <w:tc>
          <w:tcPr>
            <w:tcW w:w="6379" w:type="dxa"/>
            <w:vAlign w:val="top"/>
          </w:tcPr>
          <w:p w14:paraId="315EDD70" w14:textId="6CD0DFF2" w:rsidR="00A930CA" w:rsidRDefault="009827E1" w:rsidP="00A930CA">
            <w:pPr>
              <w:pStyle w:val="Paragrafoelenco"/>
              <w:widowControl w:val="0"/>
              <w:numPr>
                <w:ilvl w:val="0"/>
                <w:numId w:val="29"/>
              </w:numPr>
              <w:jc w:val="both"/>
              <w:rPr>
                <w:rFonts w:eastAsia="MetaPro Normal" w:cs="Cambria"/>
                <w:bCs/>
                <w:color w:val="003A65"/>
                <w:szCs w:val="18"/>
                <w:u w:color="003A65"/>
              </w:rPr>
            </w:pPr>
            <w:r w:rsidRPr="009771BB">
              <w:rPr>
                <w:rFonts w:eastAsia="MetaPro Normal" w:cs="Cambria"/>
                <w:bCs/>
                <w:color w:val="003A65"/>
                <w:szCs w:val="18"/>
                <w:u w:color="003A65"/>
              </w:rPr>
              <w:t>Participation in class discussion (</w:t>
            </w:r>
            <w:r w:rsidR="008B6913">
              <w:rPr>
                <w:rFonts w:eastAsia="MetaPro Normal" w:cs="Cambria"/>
                <w:bCs/>
                <w:color w:val="003A65"/>
                <w:szCs w:val="18"/>
                <w:u w:color="003A65"/>
              </w:rPr>
              <w:t>2</w:t>
            </w:r>
            <w:r w:rsidRPr="009771BB">
              <w:rPr>
                <w:rFonts w:eastAsia="MetaPro Normal" w:cs="Cambria"/>
                <w:bCs/>
                <w:color w:val="003A65"/>
                <w:szCs w:val="18"/>
                <w:u w:color="003A65"/>
              </w:rPr>
              <w:t>0%)</w:t>
            </w:r>
          </w:p>
          <w:p w14:paraId="7B1E969E" w14:textId="3250D2B9" w:rsidR="008B6913" w:rsidRPr="009771BB" w:rsidRDefault="008B6913" w:rsidP="00A930CA">
            <w:pPr>
              <w:pStyle w:val="Paragrafoelenco"/>
              <w:widowControl w:val="0"/>
              <w:numPr>
                <w:ilvl w:val="0"/>
                <w:numId w:val="29"/>
              </w:numPr>
              <w:jc w:val="both"/>
              <w:rPr>
                <w:rFonts w:eastAsia="MetaPro Normal" w:cs="Cambria"/>
                <w:bCs/>
                <w:color w:val="003A65"/>
                <w:szCs w:val="18"/>
                <w:u w:color="003A65"/>
              </w:rPr>
            </w:pPr>
            <w:r>
              <w:rPr>
                <w:rFonts w:eastAsia="MetaPro Normal" w:cs="Cambria"/>
                <w:bCs/>
                <w:color w:val="003A65"/>
                <w:szCs w:val="18"/>
                <w:u w:color="003A65"/>
              </w:rPr>
              <w:t>Paper presentation (20%)</w:t>
            </w:r>
          </w:p>
          <w:p w14:paraId="1A25462B" w14:textId="58F401A0" w:rsidR="00B07BB7" w:rsidRPr="009771BB" w:rsidRDefault="009827E1" w:rsidP="00A930CA">
            <w:pPr>
              <w:pStyle w:val="Paragrafoelenco"/>
              <w:widowControl w:val="0"/>
              <w:numPr>
                <w:ilvl w:val="0"/>
                <w:numId w:val="29"/>
              </w:numPr>
              <w:jc w:val="both"/>
              <w:rPr>
                <w:rFonts w:eastAsia="MetaPro Normal" w:cs="Cambria"/>
                <w:bCs/>
                <w:color w:val="003A65"/>
                <w:szCs w:val="18"/>
                <w:u w:color="003A65"/>
              </w:rPr>
            </w:pPr>
            <w:r w:rsidRPr="009771BB">
              <w:rPr>
                <w:color w:val="003A65"/>
              </w:rPr>
              <w:t>Final assignment (</w:t>
            </w:r>
            <w:r w:rsidR="008B6913">
              <w:rPr>
                <w:color w:val="003A65"/>
              </w:rPr>
              <w:t>6</w:t>
            </w:r>
            <w:r w:rsidRPr="009771BB">
              <w:rPr>
                <w:color w:val="003A65"/>
              </w:rPr>
              <w:t>0%): Prepare a first draft of research proposal</w:t>
            </w:r>
            <w:r w:rsidR="008B6913">
              <w:rPr>
                <w:color w:val="003A65"/>
              </w:rPr>
              <w:t xml:space="preserve"> that takes into account the topics and theories discussed in the courses: </w:t>
            </w:r>
            <w:r w:rsidRPr="009771BB">
              <w:rPr>
                <w:color w:val="003A65"/>
              </w:rPr>
              <w:t>research problem and research questions, relevant theories and a first version of research design</w:t>
            </w:r>
            <w:r w:rsidR="008B6913">
              <w:rPr>
                <w:color w:val="003A65"/>
              </w:rPr>
              <w:t>.</w:t>
            </w:r>
          </w:p>
          <w:p w14:paraId="4505A77F" w14:textId="77777777" w:rsidR="00055A3E" w:rsidRPr="00FA0BA1" w:rsidRDefault="00055A3E" w:rsidP="00286B65">
            <w:pPr>
              <w:jc w:val="both"/>
              <w:rPr>
                <w:i/>
                <w:color w:val="2F5496" w:themeColor="accent1" w:themeShade="BF"/>
                <w:lang w:val="en-GB"/>
              </w:rPr>
            </w:pPr>
          </w:p>
          <w:p w14:paraId="0D9F7ED1" w14:textId="3B0B8BF9" w:rsidR="00286B65" w:rsidRPr="00FA0BA1" w:rsidRDefault="00286B65" w:rsidP="00286B65">
            <w:pPr>
              <w:jc w:val="both"/>
              <w:rPr>
                <w:rFonts w:eastAsia="MetaPro Normal" w:cs="Cambria"/>
                <w:bCs/>
                <w:color w:val="003A65"/>
                <w:szCs w:val="18"/>
                <w:u w:color="003A65"/>
              </w:rPr>
            </w:pPr>
            <w:r w:rsidRPr="00FA0BA1">
              <w:rPr>
                <w:rFonts w:eastAsia="MetaPro Normal" w:cs="Cambria"/>
                <w:b/>
                <w:color w:val="003A65"/>
                <w:szCs w:val="18"/>
                <w:u w:color="003A65"/>
              </w:rPr>
              <w:t>Evaluation criteria of assignment –</w:t>
            </w:r>
            <w:r w:rsidRPr="00FA0BA1">
              <w:rPr>
                <w:rFonts w:eastAsia="MetaPro Normal" w:cs="Cambria"/>
                <w:bCs/>
                <w:color w:val="003A65"/>
                <w:szCs w:val="18"/>
                <w:u w:color="003A65"/>
              </w:rPr>
              <w:t xml:space="preserve"> The Academic Grading System valid in US is used for the evaluation of the students: an ‘A’ grade requires deep reflections, critical insights, and effective analysis; a ‘B’ grade requires understanding of course materials, clear and logical thinking. Lower grades mean that students lack these requirements. </w:t>
            </w:r>
          </w:p>
          <w:p w14:paraId="3AD0D272" w14:textId="77777777" w:rsidR="00286B65" w:rsidRPr="00FA0BA1" w:rsidRDefault="00286B65" w:rsidP="00286B65">
            <w:pPr>
              <w:jc w:val="both"/>
              <w:rPr>
                <w:rFonts w:eastAsia="MetaPro Normal" w:cs="Cambria"/>
                <w:bCs/>
                <w:color w:val="003A65"/>
                <w:szCs w:val="18"/>
                <w:u w:color="003A65"/>
              </w:rPr>
            </w:pPr>
            <w:r w:rsidRPr="00FA0BA1">
              <w:rPr>
                <w:rFonts w:eastAsia="MetaPro Normal" w:cs="Cambria"/>
                <w:b/>
                <w:color w:val="003A65"/>
                <w:szCs w:val="18"/>
                <w:u w:color="003A65"/>
              </w:rPr>
              <w:t>Late assignment policy –</w:t>
            </w:r>
            <w:r w:rsidRPr="00FA0BA1">
              <w:rPr>
                <w:rFonts w:eastAsia="MetaPro Normal" w:cs="Cambria"/>
                <w:bCs/>
                <w:color w:val="003A65"/>
                <w:szCs w:val="18"/>
                <w:u w:color="003A65"/>
              </w:rPr>
              <w:t xml:space="preserve"> Students must appreciate assignment due dates as proper deadlines. Barring serious problems, late assignments will be marked down.</w:t>
            </w:r>
          </w:p>
          <w:p w14:paraId="767F4F47" w14:textId="77777777" w:rsidR="00286B65" w:rsidRPr="00FA0BA1" w:rsidRDefault="00286B65" w:rsidP="00286B65">
            <w:pPr>
              <w:pStyle w:val="TestoTabella"/>
            </w:pPr>
            <w:r w:rsidRPr="00FA0BA1">
              <w:rPr>
                <w:b/>
                <w:bCs w:val="0"/>
              </w:rPr>
              <w:t>Final Grades Releasing–</w:t>
            </w:r>
            <w:r w:rsidRPr="00FA0BA1">
              <w:t xml:space="preserve"> Final grades with specific feedback on attendance/participation and performance will be release to each student via email within one month from the due date of the Final Assignment.</w:t>
            </w:r>
          </w:p>
          <w:p w14:paraId="3E3D5898" w14:textId="15BFB494" w:rsidR="00922D4E" w:rsidRPr="00FA0BA1" w:rsidRDefault="00922D4E" w:rsidP="00286B65">
            <w:pPr>
              <w:pStyle w:val="TestoTabella"/>
            </w:pPr>
          </w:p>
        </w:tc>
      </w:tr>
    </w:tbl>
    <w:p w14:paraId="3DBC53B4" w14:textId="77777777" w:rsidR="00B07BB7" w:rsidRPr="00FA0BA1" w:rsidRDefault="00B07BB7" w:rsidP="00BC27AC">
      <w:pPr>
        <w:autoSpaceDE w:val="0"/>
        <w:autoSpaceDN w:val="0"/>
        <w:adjustRightInd w:val="0"/>
        <w:spacing w:after="0" w:line="240" w:lineRule="auto"/>
        <w:ind w:right="815"/>
        <w:rPr>
          <w:rFonts w:ascii="Luiss Sans" w:hAnsi="Luiss Sans" w:cs="Tahoma"/>
          <w:color w:val="003A65"/>
          <w:lang w:val="en-US"/>
        </w:rPr>
      </w:pPr>
    </w:p>
    <w:sectPr w:rsidR="00B07BB7" w:rsidRPr="00FA0BA1" w:rsidSect="00CC2A15">
      <w:headerReference w:type="default" r:id="rId7"/>
      <w:footerReference w:type="default" r:id="rId8"/>
      <w:headerReference w:type="first" r:id="rId9"/>
      <w:footerReference w:type="first" r:id="rId10"/>
      <w:pgSz w:w="11906" w:h="17338"/>
      <w:pgMar w:top="1852" w:right="550" w:bottom="1134" w:left="902" w:header="720" w:footer="720" w:gutter="0"/>
      <w:cols w:space="720"/>
      <w:noEndnote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EF6A50C" w14:textId="77777777" w:rsidR="005047AB" w:rsidRDefault="005047AB" w:rsidP="00806C3E">
      <w:pPr>
        <w:spacing w:after="0" w:line="240" w:lineRule="auto"/>
      </w:pPr>
      <w:r>
        <w:separator/>
      </w:r>
    </w:p>
  </w:endnote>
  <w:endnote w:type="continuationSeparator" w:id="0">
    <w:p w14:paraId="0842503E" w14:textId="77777777" w:rsidR="005047AB" w:rsidRDefault="005047AB" w:rsidP="00806C3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Luiss Sans">
    <w:altName w:val="Calibri"/>
    <w:panose1 w:val="020B0604020202020204"/>
    <w:charset w:val="00"/>
    <w:family w:val="auto"/>
    <w:pitch w:val="variable"/>
    <w:sig w:usb0="800000AF" w:usb1="5000206A" w:usb2="00000000" w:usb3="00000000" w:csb0="00000001" w:csb1="00000000"/>
  </w:font>
  <w:font w:name="MetaPro Normal">
    <w:altName w:val="Calibri"/>
    <w:panose1 w:val="020B0604020202020204"/>
    <w:charset w:val="00"/>
    <w:family w:val="auto"/>
    <w:pitch w:val="variable"/>
    <w:sig w:usb0="800002AF" w:usb1="4000206B" w:usb2="00000000" w:usb3="00000000" w:csb0="0000009F" w:csb1="00000000"/>
  </w:font>
  <w:font w:name="MetaPro">
    <w:altName w:val="Calibri"/>
    <w:panose1 w:val="020B0604020202020204"/>
    <w:charset w:val="00"/>
    <w:family w:val="auto"/>
    <w:pitch w:val="variable"/>
    <w:sig w:usb0="800002AF" w:usb1="4000206B" w:usb2="00000000" w:usb3="00000000" w:csb0="0000009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Fonts w:asciiTheme="minorHAnsi" w:eastAsiaTheme="minorHAnsi" w:hAnsiTheme="minorHAnsi" w:cstheme="minorBidi"/>
        <w:b w:val="0"/>
        <w:bCs w:val="0"/>
        <w:color w:val="auto"/>
        <w:sz w:val="22"/>
        <w:szCs w:val="22"/>
        <w:bdr w:val="none" w:sz="0" w:space="0" w:color="auto"/>
      </w:rPr>
      <w:id w:val="563226702"/>
      <w:docPartObj>
        <w:docPartGallery w:val="Page Numbers (Bottom of Page)"/>
        <w:docPartUnique/>
      </w:docPartObj>
    </w:sdtPr>
    <w:sdtContent>
      <w:p w14:paraId="65205E00" w14:textId="08C8BE1F" w:rsidR="00CC2A15" w:rsidRPr="00C61FBE" w:rsidRDefault="00CC2A15" w:rsidP="00CC2A15">
        <w:pPr>
          <w:pStyle w:val="TestatinePiedepaginaNumeri"/>
        </w:pPr>
        <w:r w:rsidRPr="00FE3CD5">
          <w:rPr>
            <w:sz w:val="20"/>
            <w:szCs w:val="20"/>
          </w:rPr>
          <w:t xml:space="preserve">Linee Guida per </w:t>
        </w:r>
        <w:r>
          <w:rPr>
            <w:sz w:val="20"/>
            <w:szCs w:val="20"/>
          </w:rPr>
          <w:t>la compilazione del syllabus</w:t>
        </w:r>
        <w:r>
          <w:tab/>
        </w:r>
        <w:r>
          <w:tab/>
        </w:r>
        <w:r w:rsidRPr="00FE3CD5">
          <w:rPr>
            <w:sz w:val="20"/>
            <w:szCs w:val="20"/>
          </w:rPr>
          <w:fldChar w:fldCharType="begin"/>
        </w:r>
        <w:r w:rsidRPr="00FE3CD5">
          <w:rPr>
            <w:sz w:val="20"/>
            <w:szCs w:val="20"/>
          </w:rPr>
          <w:instrText xml:space="preserve"> PAGE  \* MERGEFORMAT </w:instrText>
        </w:r>
        <w:r w:rsidRPr="00FE3CD5">
          <w:rPr>
            <w:sz w:val="20"/>
            <w:szCs w:val="20"/>
          </w:rPr>
          <w:fldChar w:fldCharType="separate"/>
        </w:r>
        <w:r>
          <w:t>1</w:t>
        </w:r>
        <w:r w:rsidRPr="00FE3CD5">
          <w:rPr>
            <w:sz w:val="20"/>
            <w:szCs w:val="20"/>
          </w:rPr>
          <w:fldChar w:fldCharType="end"/>
        </w:r>
        <w:r w:rsidRPr="00FE3CD5">
          <w:rPr>
            <w:sz w:val="20"/>
            <w:szCs w:val="20"/>
          </w:rPr>
          <w:t xml:space="preserve"> di </w:t>
        </w:r>
        <w:r w:rsidRPr="00FE3CD5">
          <w:rPr>
            <w:sz w:val="20"/>
            <w:szCs w:val="20"/>
          </w:rPr>
          <w:fldChar w:fldCharType="begin"/>
        </w:r>
        <w:r w:rsidRPr="00FE3CD5">
          <w:rPr>
            <w:sz w:val="20"/>
            <w:szCs w:val="20"/>
          </w:rPr>
          <w:instrText xml:space="preserve"> SECTIONPAGES  \* MERGEFORMAT </w:instrText>
        </w:r>
        <w:r w:rsidRPr="00FE3CD5">
          <w:rPr>
            <w:sz w:val="20"/>
            <w:szCs w:val="20"/>
          </w:rPr>
          <w:fldChar w:fldCharType="separate"/>
        </w:r>
        <w:r w:rsidR="002D4490">
          <w:rPr>
            <w:noProof/>
            <w:sz w:val="20"/>
            <w:szCs w:val="20"/>
          </w:rPr>
          <w:t>3</w:t>
        </w:r>
        <w:r w:rsidRPr="00FE3CD5">
          <w:rPr>
            <w:noProof/>
            <w:sz w:val="20"/>
            <w:szCs w:val="20"/>
          </w:rP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DA39C86" w14:textId="02D709FC" w:rsidR="00CC2A15" w:rsidRPr="00064948" w:rsidRDefault="00E00286" w:rsidP="00064948">
    <w:pPr>
      <w:pStyle w:val="TestatinePiedepaginaNumeri"/>
      <w:rPr>
        <w:sz w:val="20"/>
        <w:szCs w:val="20"/>
      </w:rPr>
    </w:pPr>
    <w:r>
      <w:rPr>
        <w:sz w:val="20"/>
        <w:szCs w:val="20"/>
      </w:rPr>
      <w:t>Settembre</w:t>
    </w:r>
    <w:r w:rsidR="00064948" w:rsidRPr="00064948">
      <w:rPr>
        <w:sz w:val="20"/>
        <w:szCs w:val="20"/>
      </w:rPr>
      <w:t xml:space="preserve"> 2023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BB3470B" w14:textId="77777777" w:rsidR="005047AB" w:rsidRDefault="005047AB" w:rsidP="00806C3E">
      <w:pPr>
        <w:spacing w:after="0" w:line="240" w:lineRule="auto"/>
      </w:pPr>
      <w:r>
        <w:separator/>
      </w:r>
    </w:p>
  </w:footnote>
  <w:footnote w:type="continuationSeparator" w:id="0">
    <w:p w14:paraId="4B89D921" w14:textId="77777777" w:rsidR="005047AB" w:rsidRDefault="005047AB" w:rsidP="00806C3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F8994CC" w14:textId="77777777" w:rsidR="004C3B83" w:rsidRDefault="004C3B83" w:rsidP="00CC2A15">
    <w:pPr>
      <w:pStyle w:val="Intestazione"/>
      <w:spacing w:line="230" w:lineRule="exact"/>
    </w:pPr>
    <w:r>
      <w:rPr>
        <w:rFonts w:ascii="Luiss Sans" w:hAnsi="Luiss Sans"/>
        <w:noProof/>
        <w:color w:val="003A70"/>
        <w:lang w:eastAsia="it-IT"/>
      </w:rPr>
      <w:drawing>
        <wp:anchor distT="0" distB="0" distL="114300" distR="114300" simplePos="0" relativeHeight="251661312" behindDoc="0" locked="0" layoutInCell="1" allowOverlap="1" wp14:anchorId="1760EE75" wp14:editId="7CA8C981">
          <wp:simplePos x="0" y="0"/>
          <wp:positionH relativeFrom="column">
            <wp:posOffset>-110680</wp:posOffset>
          </wp:positionH>
          <wp:positionV relativeFrom="paragraph">
            <wp:posOffset>147955</wp:posOffset>
          </wp:positionV>
          <wp:extent cx="2692400" cy="381000"/>
          <wp:effectExtent l="0" t="0" r="0" b="0"/>
          <wp:wrapNone/>
          <wp:docPr id="4" name="Immagin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20190219_Luiss_CI_Personale Amministrativo-01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692400" cy="381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3C1E2F59" w14:textId="77777777" w:rsidR="00F32A76" w:rsidRPr="00F433ED" w:rsidRDefault="00F32A76" w:rsidP="00F433ED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9A075F1" w14:textId="77777777" w:rsidR="00CC2A15" w:rsidRPr="00F9313D" w:rsidRDefault="00CC2A15" w:rsidP="00CC2A15">
    <w:pPr>
      <w:pStyle w:val="Intestazione"/>
      <w:spacing w:line="230" w:lineRule="exact"/>
      <w:rPr>
        <w:rFonts w:ascii="Luiss Sans" w:hAnsi="Luiss Sans"/>
        <w:color w:val="003A70"/>
      </w:rPr>
    </w:pPr>
    <w:r>
      <w:rPr>
        <w:rFonts w:ascii="Luiss Sans" w:hAnsi="Luiss Sans"/>
        <w:color w:val="003A70"/>
      </w:rPr>
      <w:t>Libera Università Internazionale</w:t>
    </w:r>
  </w:p>
  <w:p w14:paraId="2BD98953" w14:textId="77777777" w:rsidR="00CC2A15" w:rsidRDefault="00CC2A15" w:rsidP="00CC2A15">
    <w:pPr>
      <w:pStyle w:val="Intestazione"/>
      <w:spacing w:line="230" w:lineRule="exact"/>
      <w:rPr>
        <w:rFonts w:ascii="Luiss Sans" w:hAnsi="Luiss Sans"/>
        <w:color w:val="003A70"/>
      </w:rPr>
    </w:pPr>
    <w:r>
      <w:rPr>
        <w:rFonts w:ascii="Luiss Sans" w:hAnsi="Luiss Sans"/>
        <w:color w:val="003A70"/>
      </w:rPr>
      <w:t>degli Studi Sociali Guido Carli</w:t>
    </w:r>
  </w:p>
  <w:p w14:paraId="537608C5" w14:textId="77777777" w:rsidR="00CC2A15" w:rsidRPr="00E80AA2" w:rsidRDefault="00CC2A15" w:rsidP="00CC2A15">
    <w:pPr>
      <w:pStyle w:val="Intestazione"/>
      <w:spacing w:line="230" w:lineRule="exact"/>
      <w:rPr>
        <w:rFonts w:ascii="Luiss Sans" w:hAnsi="Luiss Sans"/>
        <w:color w:val="003A70"/>
      </w:rPr>
    </w:pPr>
  </w:p>
  <w:p w14:paraId="723B62AD" w14:textId="77777777" w:rsidR="00CC2A15" w:rsidRPr="00E80AA2" w:rsidRDefault="00CC2A15" w:rsidP="00CC2A15">
    <w:pPr>
      <w:pStyle w:val="Intestazione"/>
      <w:spacing w:line="230" w:lineRule="exact"/>
      <w:rPr>
        <w:rFonts w:ascii="Luiss Sans" w:hAnsi="Luiss Sans"/>
        <w:color w:val="003A70"/>
      </w:rPr>
    </w:pPr>
    <w:r>
      <w:rPr>
        <w:rFonts w:ascii="Luiss Sans" w:hAnsi="Luiss Sans"/>
        <w:noProof/>
        <w:color w:val="003A70"/>
        <w:lang w:eastAsia="it-IT"/>
      </w:rPr>
      <w:drawing>
        <wp:anchor distT="0" distB="0" distL="114300" distR="114300" simplePos="0" relativeHeight="251663360" behindDoc="0" locked="0" layoutInCell="1" allowOverlap="1" wp14:anchorId="7247533F" wp14:editId="35517B9E">
          <wp:simplePos x="0" y="0"/>
          <wp:positionH relativeFrom="column">
            <wp:posOffset>-110680</wp:posOffset>
          </wp:positionH>
          <wp:positionV relativeFrom="paragraph">
            <wp:posOffset>147955</wp:posOffset>
          </wp:positionV>
          <wp:extent cx="2692400" cy="381000"/>
          <wp:effectExtent l="0" t="0" r="0" b="0"/>
          <wp:wrapNone/>
          <wp:docPr id="1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20190219_Luiss_CI_Personale Amministrativo-01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692400" cy="381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6B458360" w14:textId="77777777" w:rsidR="00CC2A15" w:rsidRPr="005C046B" w:rsidRDefault="00CC2A15" w:rsidP="00CC2A15">
    <w:pPr>
      <w:pStyle w:val="Intestazione"/>
      <w:spacing w:line="230" w:lineRule="exact"/>
      <w:rPr>
        <w:rFonts w:ascii="Luiss Sans" w:hAnsi="Luiss Sans"/>
        <w:color w:val="003A70"/>
      </w:rPr>
    </w:pPr>
  </w:p>
  <w:p w14:paraId="64CDF5E1" w14:textId="77777777" w:rsidR="00CC2A15" w:rsidRDefault="00CC2A15" w:rsidP="00CC2A15">
    <w:pPr>
      <w:pStyle w:val="Intestazione"/>
    </w:pPr>
  </w:p>
  <w:p w14:paraId="4C5EAA41" w14:textId="77777777" w:rsidR="00CC2A15" w:rsidRDefault="00CC2A15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BB03EE"/>
    <w:multiLevelType w:val="hybridMultilevel"/>
    <w:tmpl w:val="D46A7F54"/>
    <w:lvl w:ilvl="0" w:tplc="A5BCACDA">
      <w:start w:val="1"/>
      <w:numFmt w:val="decimal"/>
      <w:lvlText w:val="(%1)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1DF0526"/>
    <w:multiLevelType w:val="hybridMultilevel"/>
    <w:tmpl w:val="61405FA0"/>
    <w:lvl w:ilvl="0" w:tplc="96548554">
      <w:numFmt w:val="bullet"/>
      <w:lvlText w:val=""/>
      <w:lvlJc w:val="left"/>
      <w:pPr>
        <w:ind w:left="786" w:hanging="360"/>
      </w:pPr>
      <w:rPr>
        <w:rFonts w:ascii="Tahoma" w:eastAsiaTheme="minorHAnsi" w:hAnsi="Tahoma" w:cs="Tahoma" w:hint="default"/>
      </w:rPr>
    </w:lvl>
    <w:lvl w:ilvl="1" w:tplc="0410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2" w15:restartNumberingAfterBreak="0">
    <w:nsid w:val="08666E60"/>
    <w:multiLevelType w:val="hybridMultilevel"/>
    <w:tmpl w:val="719838EA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9164385"/>
    <w:multiLevelType w:val="hybridMultilevel"/>
    <w:tmpl w:val="1A720562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A423279"/>
    <w:multiLevelType w:val="hybridMultilevel"/>
    <w:tmpl w:val="2DDE101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B24104E"/>
    <w:multiLevelType w:val="hybridMultilevel"/>
    <w:tmpl w:val="42F63E5A"/>
    <w:lvl w:ilvl="0" w:tplc="4BCC1EEE">
      <w:start w:val="1"/>
      <w:numFmt w:val="decimal"/>
      <w:lvlText w:val="[%1]"/>
      <w:lvlJc w:val="left"/>
      <w:pPr>
        <w:ind w:left="927" w:hanging="360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ind w:left="2007" w:hanging="360"/>
      </w:pPr>
    </w:lvl>
    <w:lvl w:ilvl="2" w:tplc="0410001B" w:tentative="1">
      <w:start w:val="1"/>
      <w:numFmt w:val="lowerRoman"/>
      <w:lvlText w:val="%3."/>
      <w:lvlJc w:val="right"/>
      <w:pPr>
        <w:ind w:left="2727" w:hanging="180"/>
      </w:pPr>
    </w:lvl>
    <w:lvl w:ilvl="3" w:tplc="0410000F" w:tentative="1">
      <w:start w:val="1"/>
      <w:numFmt w:val="decimal"/>
      <w:lvlText w:val="%4."/>
      <w:lvlJc w:val="left"/>
      <w:pPr>
        <w:ind w:left="3447" w:hanging="360"/>
      </w:pPr>
    </w:lvl>
    <w:lvl w:ilvl="4" w:tplc="04100019" w:tentative="1">
      <w:start w:val="1"/>
      <w:numFmt w:val="lowerLetter"/>
      <w:lvlText w:val="%5."/>
      <w:lvlJc w:val="left"/>
      <w:pPr>
        <w:ind w:left="4167" w:hanging="360"/>
      </w:pPr>
    </w:lvl>
    <w:lvl w:ilvl="5" w:tplc="0410001B" w:tentative="1">
      <w:start w:val="1"/>
      <w:numFmt w:val="lowerRoman"/>
      <w:lvlText w:val="%6."/>
      <w:lvlJc w:val="right"/>
      <w:pPr>
        <w:ind w:left="4887" w:hanging="180"/>
      </w:pPr>
    </w:lvl>
    <w:lvl w:ilvl="6" w:tplc="0410000F" w:tentative="1">
      <w:start w:val="1"/>
      <w:numFmt w:val="decimal"/>
      <w:lvlText w:val="%7."/>
      <w:lvlJc w:val="left"/>
      <w:pPr>
        <w:ind w:left="5607" w:hanging="360"/>
      </w:pPr>
    </w:lvl>
    <w:lvl w:ilvl="7" w:tplc="04100019" w:tentative="1">
      <w:start w:val="1"/>
      <w:numFmt w:val="lowerLetter"/>
      <w:lvlText w:val="%8."/>
      <w:lvlJc w:val="left"/>
      <w:pPr>
        <w:ind w:left="6327" w:hanging="360"/>
      </w:pPr>
    </w:lvl>
    <w:lvl w:ilvl="8" w:tplc="0410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6" w15:restartNumberingAfterBreak="0">
    <w:nsid w:val="0E503B5D"/>
    <w:multiLevelType w:val="hybridMultilevel"/>
    <w:tmpl w:val="29748AB0"/>
    <w:lvl w:ilvl="0" w:tplc="BFACD288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64638AC"/>
    <w:multiLevelType w:val="hybridMultilevel"/>
    <w:tmpl w:val="ABE02F3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6E75F90"/>
    <w:multiLevelType w:val="hybridMultilevel"/>
    <w:tmpl w:val="90929F1A"/>
    <w:lvl w:ilvl="0" w:tplc="7EDC3480">
      <w:start w:val="1"/>
      <w:numFmt w:val="lowerLetter"/>
      <w:lvlText w:val="%1)"/>
      <w:lvlJc w:val="left"/>
      <w:pPr>
        <w:ind w:left="720" w:hanging="360"/>
      </w:pPr>
      <w:rPr>
        <w:rFonts w:ascii="Calibri" w:hAnsi="Calibri" w:cs="Calibri" w:hint="default"/>
        <w:sz w:val="24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99A5D56"/>
    <w:multiLevelType w:val="hybridMultilevel"/>
    <w:tmpl w:val="617C5992"/>
    <w:lvl w:ilvl="0" w:tplc="9C2CAA14">
      <w:start w:val="1"/>
      <w:numFmt w:val="decimal"/>
      <w:lvlText w:val="(%1)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1C410D82"/>
    <w:multiLevelType w:val="hybridMultilevel"/>
    <w:tmpl w:val="F31410A8"/>
    <w:lvl w:ilvl="0" w:tplc="0409000F">
      <w:start w:val="1"/>
      <w:numFmt w:val="decimal"/>
      <w:lvlText w:val="%1."/>
      <w:lvlJc w:val="left"/>
      <w:pPr>
        <w:ind w:left="1428" w:hanging="360"/>
      </w:pPr>
    </w:lvl>
    <w:lvl w:ilvl="1" w:tplc="04090019" w:tentative="1">
      <w:start w:val="1"/>
      <w:numFmt w:val="lowerLetter"/>
      <w:lvlText w:val="%2."/>
      <w:lvlJc w:val="left"/>
      <w:pPr>
        <w:ind w:left="2148" w:hanging="360"/>
      </w:pPr>
    </w:lvl>
    <w:lvl w:ilvl="2" w:tplc="0409001B" w:tentative="1">
      <w:start w:val="1"/>
      <w:numFmt w:val="lowerRoman"/>
      <w:lvlText w:val="%3."/>
      <w:lvlJc w:val="right"/>
      <w:pPr>
        <w:ind w:left="2868" w:hanging="180"/>
      </w:pPr>
    </w:lvl>
    <w:lvl w:ilvl="3" w:tplc="0409000F" w:tentative="1">
      <w:start w:val="1"/>
      <w:numFmt w:val="decimal"/>
      <w:lvlText w:val="%4."/>
      <w:lvlJc w:val="left"/>
      <w:pPr>
        <w:ind w:left="3588" w:hanging="360"/>
      </w:pPr>
    </w:lvl>
    <w:lvl w:ilvl="4" w:tplc="04090019" w:tentative="1">
      <w:start w:val="1"/>
      <w:numFmt w:val="lowerLetter"/>
      <w:lvlText w:val="%5."/>
      <w:lvlJc w:val="left"/>
      <w:pPr>
        <w:ind w:left="4308" w:hanging="360"/>
      </w:pPr>
    </w:lvl>
    <w:lvl w:ilvl="5" w:tplc="0409001B" w:tentative="1">
      <w:start w:val="1"/>
      <w:numFmt w:val="lowerRoman"/>
      <w:lvlText w:val="%6."/>
      <w:lvlJc w:val="right"/>
      <w:pPr>
        <w:ind w:left="5028" w:hanging="180"/>
      </w:pPr>
    </w:lvl>
    <w:lvl w:ilvl="6" w:tplc="0409000F" w:tentative="1">
      <w:start w:val="1"/>
      <w:numFmt w:val="decimal"/>
      <w:lvlText w:val="%7."/>
      <w:lvlJc w:val="left"/>
      <w:pPr>
        <w:ind w:left="5748" w:hanging="360"/>
      </w:pPr>
    </w:lvl>
    <w:lvl w:ilvl="7" w:tplc="04090019" w:tentative="1">
      <w:start w:val="1"/>
      <w:numFmt w:val="lowerLetter"/>
      <w:lvlText w:val="%8."/>
      <w:lvlJc w:val="left"/>
      <w:pPr>
        <w:ind w:left="6468" w:hanging="360"/>
      </w:pPr>
    </w:lvl>
    <w:lvl w:ilvl="8" w:tplc="040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1" w15:restartNumberingAfterBreak="0">
    <w:nsid w:val="1E81046B"/>
    <w:multiLevelType w:val="hybridMultilevel"/>
    <w:tmpl w:val="78EA22D8"/>
    <w:lvl w:ilvl="0" w:tplc="0B62EB9C">
      <w:start w:val="1"/>
      <w:numFmt w:val="decimal"/>
      <w:lvlText w:val="(%1)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1EEE3FE8"/>
    <w:multiLevelType w:val="hybridMultilevel"/>
    <w:tmpl w:val="1A720562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1EA37A8"/>
    <w:multiLevelType w:val="hybridMultilevel"/>
    <w:tmpl w:val="9022FB6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52A6038">
      <w:numFmt w:val="bullet"/>
      <w:lvlText w:val="-"/>
      <w:lvlJc w:val="left"/>
      <w:pPr>
        <w:ind w:left="1440" w:hanging="360"/>
      </w:pPr>
      <w:rPr>
        <w:rFonts w:ascii="Tahoma" w:eastAsiaTheme="minorHAnsi" w:hAnsi="Tahoma" w:cs="Tahoma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48071C0"/>
    <w:multiLevelType w:val="hybridMultilevel"/>
    <w:tmpl w:val="D0CE2AC6"/>
    <w:lvl w:ilvl="0" w:tplc="E956070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8D64BD8"/>
    <w:multiLevelType w:val="hybridMultilevel"/>
    <w:tmpl w:val="CFB6F31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9D75DDA"/>
    <w:multiLevelType w:val="hybridMultilevel"/>
    <w:tmpl w:val="69543182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472346E"/>
    <w:multiLevelType w:val="hybridMultilevel"/>
    <w:tmpl w:val="1DDCD57A"/>
    <w:lvl w:ilvl="0" w:tplc="0410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8" w15:restartNumberingAfterBreak="0">
    <w:nsid w:val="3A4C3FAC"/>
    <w:multiLevelType w:val="hybridMultilevel"/>
    <w:tmpl w:val="1A720562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D385C62"/>
    <w:multiLevelType w:val="hybridMultilevel"/>
    <w:tmpl w:val="CD9A4388"/>
    <w:lvl w:ilvl="0" w:tplc="0409000F">
      <w:start w:val="1"/>
      <w:numFmt w:val="decimal"/>
      <w:lvlText w:val="%1."/>
      <w:lvlJc w:val="left"/>
      <w:pPr>
        <w:ind w:left="1428" w:hanging="360"/>
      </w:pPr>
    </w:lvl>
    <w:lvl w:ilvl="1" w:tplc="04090019" w:tentative="1">
      <w:start w:val="1"/>
      <w:numFmt w:val="lowerLetter"/>
      <w:lvlText w:val="%2."/>
      <w:lvlJc w:val="left"/>
      <w:pPr>
        <w:ind w:left="2148" w:hanging="360"/>
      </w:pPr>
    </w:lvl>
    <w:lvl w:ilvl="2" w:tplc="0409001B" w:tentative="1">
      <w:start w:val="1"/>
      <w:numFmt w:val="lowerRoman"/>
      <w:lvlText w:val="%3."/>
      <w:lvlJc w:val="right"/>
      <w:pPr>
        <w:ind w:left="2868" w:hanging="180"/>
      </w:pPr>
    </w:lvl>
    <w:lvl w:ilvl="3" w:tplc="0409000F" w:tentative="1">
      <w:start w:val="1"/>
      <w:numFmt w:val="decimal"/>
      <w:lvlText w:val="%4."/>
      <w:lvlJc w:val="left"/>
      <w:pPr>
        <w:ind w:left="3588" w:hanging="360"/>
      </w:pPr>
    </w:lvl>
    <w:lvl w:ilvl="4" w:tplc="04090019" w:tentative="1">
      <w:start w:val="1"/>
      <w:numFmt w:val="lowerLetter"/>
      <w:lvlText w:val="%5."/>
      <w:lvlJc w:val="left"/>
      <w:pPr>
        <w:ind w:left="4308" w:hanging="360"/>
      </w:pPr>
    </w:lvl>
    <w:lvl w:ilvl="5" w:tplc="0409001B" w:tentative="1">
      <w:start w:val="1"/>
      <w:numFmt w:val="lowerRoman"/>
      <w:lvlText w:val="%6."/>
      <w:lvlJc w:val="right"/>
      <w:pPr>
        <w:ind w:left="5028" w:hanging="180"/>
      </w:pPr>
    </w:lvl>
    <w:lvl w:ilvl="6" w:tplc="0409000F" w:tentative="1">
      <w:start w:val="1"/>
      <w:numFmt w:val="decimal"/>
      <w:lvlText w:val="%7."/>
      <w:lvlJc w:val="left"/>
      <w:pPr>
        <w:ind w:left="5748" w:hanging="360"/>
      </w:pPr>
    </w:lvl>
    <w:lvl w:ilvl="7" w:tplc="04090019" w:tentative="1">
      <w:start w:val="1"/>
      <w:numFmt w:val="lowerLetter"/>
      <w:lvlText w:val="%8."/>
      <w:lvlJc w:val="left"/>
      <w:pPr>
        <w:ind w:left="6468" w:hanging="360"/>
      </w:pPr>
    </w:lvl>
    <w:lvl w:ilvl="8" w:tplc="040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0" w15:restartNumberingAfterBreak="0">
    <w:nsid w:val="3DAD567A"/>
    <w:multiLevelType w:val="hybridMultilevel"/>
    <w:tmpl w:val="E3247F0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FB071DD"/>
    <w:multiLevelType w:val="hybridMultilevel"/>
    <w:tmpl w:val="D87A6CD2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68B7C30"/>
    <w:multiLevelType w:val="hybridMultilevel"/>
    <w:tmpl w:val="36BC4EC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9760681"/>
    <w:multiLevelType w:val="multilevel"/>
    <w:tmpl w:val="4CC6A0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500C292B"/>
    <w:multiLevelType w:val="hybridMultilevel"/>
    <w:tmpl w:val="1F381046"/>
    <w:lvl w:ilvl="0" w:tplc="0410000B">
      <w:start w:val="1"/>
      <w:numFmt w:val="bullet"/>
      <w:lvlText w:val=""/>
      <w:lvlJc w:val="left"/>
      <w:pPr>
        <w:ind w:left="786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25" w15:restartNumberingAfterBreak="0">
    <w:nsid w:val="51FC7324"/>
    <w:multiLevelType w:val="hybridMultilevel"/>
    <w:tmpl w:val="BCAA3F48"/>
    <w:lvl w:ilvl="0" w:tplc="0410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6" w15:restartNumberingAfterBreak="0">
    <w:nsid w:val="53290546"/>
    <w:multiLevelType w:val="hybridMultilevel"/>
    <w:tmpl w:val="61E88CFA"/>
    <w:lvl w:ilvl="0" w:tplc="05AAC080">
      <w:start w:val="1"/>
      <w:numFmt w:val="decimal"/>
      <w:lvlText w:val="(%1)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" w15:restartNumberingAfterBreak="0">
    <w:nsid w:val="53C027DF"/>
    <w:multiLevelType w:val="hybridMultilevel"/>
    <w:tmpl w:val="2C562944"/>
    <w:lvl w:ilvl="0" w:tplc="456E0E34">
      <w:start w:val="1"/>
      <w:numFmt w:val="decimal"/>
      <w:lvlText w:val="(%1)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 w15:restartNumberingAfterBreak="0">
    <w:nsid w:val="5418717F"/>
    <w:multiLevelType w:val="hybridMultilevel"/>
    <w:tmpl w:val="1A720562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84B0721"/>
    <w:multiLevelType w:val="hybridMultilevel"/>
    <w:tmpl w:val="39189FB8"/>
    <w:lvl w:ilvl="0" w:tplc="0410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0" w15:restartNumberingAfterBreak="0">
    <w:nsid w:val="5F68683B"/>
    <w:multiLevelType w:val="hybridMultilevel"/>
    <w:tmpl w:val="FF60D252"/>
    <w:lvl w:ilvl="0" w:tplc="6C28D786">
      <w:start w:val="1"/>
      <w:numFmt w:val="lowerLetter"/>
      <w:lvlText w:val="%1)"/>
      <w:lvlJc w:val="left"/>
      <w:pPr>
        <w:ind w:left="2646" w:hanging="360"/>
      </w:pPr>
      <w:rPr>
        <w:rFonts w:hint="default"/>
        <w:b/>
      </w:rPr>
    </w:lvl>
    <w:lvl w:ilvl="1" w:tplc="28D86D02">
      <w:start w:val="1"/>
      <w:numFmt w:val="decimal"/>
      <w:lvlText w:val="%2."/>
      <w:lvlJc w:val="left"/>
      <w:pPr>
        <w:ind w:left="3366" w:hanging="360"/>
      </w:pPr>
      <w:rPr>
        <w:rFonts w:hint="default"/>
      </w:rPr>
    </w:lvl>
    <w:lvl w:ilvl="2" w:tplc="0410001B" w:tentative="1">
      <w:start w:val="1"/>
      <w:numFmt w:val="lowerRoman"/>
      <w:lvlText w:val="%3."/>
      <w:lvlJc w:val="right"/>
      <w:pPr>
        <w:ind w:left="4086" w:hanging="180"/>
      </w:pPr>
    </w:lvl>
    <w:lvl w:ilvl="3" w:tplc="0410000F" w:tentative="1">
      <w:start w:val="1"/>
      <w:numFmt w:val="decimal"/>
      <w:lvlText w:val="%4."/>
      <w:lvlJc w:val="left"/>
      <w:pPr>
        <w:ind w:left="4806" w:hanging="360"/>
      </w:pPr>
    </w:lvl>
    <w:lvl w:ilvl="4" w:tplc="04100019" w:tentative="1">
      <w:start w:val="1"/>
      <w:numFmt w:val="lowerLetter"/>
      <w:lvlText w:val="%5."/>
      <w:lvlJc w:val="left"/>
      <w:pPr>
        <w:ind w:left="5526" w:hanging="360"/>
      </w:pPr>
    </w:lvl>
    <w:lvl w:ilvl="5" w:tplc="0410001B" w:tentative="1">
      <w:start w:val="1"/>
      <w:numFmt w:val="lowerRoman"/>
      <w:lvlText w:val="%6."/>
      <w:lvlJc w:val="right"/>
      <w:pPr>
        <w:ind w:left="6246" w:hanging="180"/>
      </w:pPr>
    </w:lvl>
    <w:lvl w:ilvl="6" w:tplc="0410000F" w:tentative="1">
      <w:start w:val="1"/>
      <w:numFmt w:val="decimal"/>
      <w:lvlText w:val="%7."/>
      <w:lvlJc w:val="left"/>
      <w:pPr>
        <w:ind w:left="6966" w:hanging="360"/>
      </w:pPr>
    </w:lvl>
    <w:lvl w:ilvl="7" w:tplc="04100019" w:tentative="1">
      <w:start w:val="1"/>
      <w:numFmt w:val="lowerLetter"/>
      <w:lvlText w:val="%8."/>
      <w:lvlJc w:val="left"/>
      <w:pPr>
        <w:ind w:left="7686" w:hanging="360"/>
      </w:pPr>
    </w:lvl>
    <w:lvl w:ilvl="8" w:tplc="0410001B" w:tentative="1">
      <w:start w:val="1"/>
      <w:numFmt w:val="lowerRoman"/>
      <w:lvlText w:val="%9."/>
      <w:lvlJc w:val="right"/>
      <w:pPr>
        <w:ind w:left="8406" w:hanging="180"/>
      </w:pPr>
    </w:lvl>
  </w:abstractNum>
  <w:abstractNum w:abstractNumId="31" w15:restartNumberingAfterBreak="0">
    <w:nsid w:val="60AD2050"/>
    <w:multiLevelType w:val="hybridMultilevel"/>
    <w:tmpl w:val="210AD8A0"/>
    <w:lvl w:ilvl="0" w:tplc="FAD45C1C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6725D36"/>
    <w:multiLevelType w:val="hybridMultilevel"/>
    <w:tmpl w:val="AA4EFD60"/>
    <w:lvl w:ilvl="0" w:tplc="E4BA5A18">
      <w:start w:val="1"/>
      <w:numFmt w:val="decimal"/>
      <w:lvlText w:val="(%1)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 w15:restartNumberingAfterBreak="0">
    <w:nsid w:val="68512E37"/>
    <w:multiLevelType w:val="hybridMultilevel"/>
    <w:tmpl w:val="71427276"/>
    <w:lvl w:ilvl="0" w:tplc="D9F4DD96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A5B7C6C"/>
    <w:multiLevelType w:val="hybridMultilevel"/>
    <w:tmpl w:val="0BC4DF40"/>
    <w:lvl w:ilvl="0" w:tplc="F998D954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CA41E5B"/>
    <w:multiLevelType w:val="hybridMultilevel"/>
    <w:tmpl w:val="9C248758"/>
    <w:lvl w:ilvl="0" w:tplc="5FF6C4E2">
      <w:start w:val="1"/>
      <w:numFmt w:val="decimal"/>
      <w:lvlText w:val="(%1)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6" w15:restartNumberingAfterBreak="0">
    <w:nsid w:val="70094603"/>
    <w:multiLevelType w:val="hybridMultilevel"/>
    <w:tmpl w:val="494651F8"/>
    <w:lvl w:ilvl="0" w:tplc="0158D17A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51C7C55"/>
    <w:multiLevelType w:val="hybridMultilevel"/>
    <w:tmpl w:val="50F4370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B1245A4"/>
    <w:multiLevelType w:val="hybridMultilevel"/>
    <w:tmpl w:val="642EC46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68108406">
    <w:abstractNumId w:val="25"/>
  </w:num>
  <w:num w:numId="2" w16cid:durableId="1968776778">
    <w:abstractNumId w:val="4"/>
  </w:num>
  <w:num w:numId="3" w16cid:durableId="2054309831">
    <w:abstractNumId w:val="22"/>
  </w:num>
  <w:num w:numId="4" w16cid:durableId="100230116">
    <w:abstractNumId w:val="15"/>
  </w:num>
  <w:num w:numId="5" w16cid:durableId="142242844">
    <w:abstractNumId w:val="13"/>
  </w:num>
  <w:num w:numId="6" w16cid:durableId="182482769">
    <w:abstractNumId w:val="30"/>
  </w:num>
  <w:num w:numId="7" w16cid:durableId="993145431">
    <w:abstractNumId w:val="36"/>
  </w:num>
  <w:num w:numId="8" w16cid:durableId="89469325">
    <w:abstractNumId w:val="8"/>
  </w:num>
  <w:num w:numId="9" w16cid:durableId="306055042">
    <w:abstractNumId w:val="38"/>
  </w:num>
  <w:num w:numId="10" w16cid:durableId="2053115859">
    <w:abstractNumId w:val="16"/>
  </w:num>
  <w:num w:numId="11" w16cid:durableId="819419268">
    <w:abstractNumId w:val="14"/>
  </w:num>
  <w:num w:numId="12" w16cid:durableId="1573154496">
    <w:abstractNumId w:val="29"/>
  </w:num>
  <w:num w:numId="13" w16cid:durableId="1363358563">
    <w:abstractNumId w:val="1"/>
  </w:num>
  <w:num w:numId="14" w16cid:durableId="1565409895">
    <w:abstractNumId w:val="24"/>
  </w:num>
  <w:num w:numId="15" w16cid:durableId="1182205303">
    <w:abstractNumId w:val="23"/>
  </w:num>
  <w:num w:numId="16" w16cid:durableId="634022663">
    <w:abstractNumId w:val="17"/>
  </w:num>
  <w:num w:numId="17" w16cid:durableId="851606092">
    <w:abstractNumId w:val="31"/>
  </w:num>
  <w:num w:numId="18" w16cid:durableId="1458527974">
    <w:abstractNumId w:val="19"/>
  </w:num>
  <w:num w:numId="19" w16cid:durableId="555046866">
    <w:abstractNumId w:val="10"/>
  </w:num>
  <w:num w:numId="20" w16cid:durableId="915624359">
    <w:abstractNumId w:val="21"/>
  </w:num>
  <w:num w:numId="21" w16cid:durableId="2057585410">
    <w:abstractNumId w:val="2"/>
  </w:num>
  <w:num w:numId="22" w16cid:durableId="1133594440">
    <w:abstractNumId w:val="7"/>
  </w:num>
  <w:num w:numId="23" w16cid:durableId="718633013">
    <w:abstractNumId w:val="37"/>
  </w:num>
  <w:num w:numId="24" w16cid:durableId="972515532">
    <w:abstractNumId w:val="28"/>
  </w:num>
  <w:num w:numId="25" w16cid:durableId="623275033">
    <w:abstractNumId w:val="12"/>
  </w:num>
  <w:num w:numId="26" w16cid:durableId="1444614641">
    <w:abstractNumId w:val="3"/>
  </w:num>
  <w:num w:numId="27" w16cid:durableId="264071605">
    <w:abstractNumId w:val="18"/>
  </w:num>
  <w:num w:numId="28" w16cid:durableId="1423841548">
    <w:abstractNumId w:val="33"/>
  </w:num>
  <w:num w:numId="29" w16cid:durableId="1091465978">
    <w:abstractNumId w:val="20"/>
  </w:num>
  <w:num w:numId="30" w16cid:durableId="293222099">
    <w:abstractNumId w:val="32"/>
  </w:num>
  <w:num w:numId="31" w16cid:durableId="1342702067">
    <w:abstractNumId w:val="26"/>
  </w:num>
  <w:num w:numId="32" w16cid:durableId="1210992030">
    <w:abstractNumId w:val="11"/>
  </w:num>
  <w:num w:numId="33" w16cid:durableId="1716008728">
    <w:abstractNumId w:val="0"/>
  </w:num>
  <w:num w:numId="34" w16cid:durableId="1668170880">
    <w:abstractNumId w:val="35"/>
  </w:num>
  <w:num w:numId="35" w16cid:durableId="1598824901">
    <w:abstractNumId w:val="9"/>
  </w:num>
  <w:num w:numId="36" w16cid:durableId="827133042">
    <w:abstractNumId w:val="27"/>
  </w:num>
  <w:num w:numId="37" w16cid:durableId="579876456">
    <w:abstractNumId w:val="34"/>
  </w:num>
  <w:num w:numId="38" w16cid:durableId="1529760639">
    <w:abstractNumId w:val="5"/>
  </w:num>
  <w:num w:numId="39" w16cid:durableId="149619103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5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D6093"/>
    <w:rsid w:val="00006DB1"/>
    <w:rsid w:val="000244D3"/>
    <w:rsid w:val="00026775"/>
    <w:rsid w:val="0003114D"/>
    <w:rsid w:val="00040E4B"/>
    <w:rsid w:val="0004776C"/>
    <w:rsid w:val="00053E5C"/>
    <w:rsid w:val="00055A3E"/>
    <w:rsid w:val="00064948"/>
    <w:rsid w:val="00077DC5"/>
    <w:rsid w:val="0008138F"/>
    <w:rsid w:val="000A0321"/>
    <w:rsid w:val="000B57D9"/>
    <w:rsid w:val="000C48C7"/>
    <w:rsid w:val="000D1C3C"/>
    <w:rsid w:val="000E1C01"/>
    <w:rsid w:val="000E5B80"/>
    <w:rsid w:val="000F109F"/>
    <w:rsid w:val="000F3EBF"/>
    <w:rsid w:val="00106B61"/>
    <w:rsid w:val="00114B73"/>
    <w:rsid w:val="00121214"/>
    <w:rsid w:val="001247CE"/>
    <w:rsid w:val="0013310E"/>
    <w:rsid w:val="00153E39"/>
    <w:rsid w:val="00180F58"/>
    <w:rsid w:val="001B53E9"/>
    <w:rsid w:val="001B654E"/>
    <w:rsid w:val="001C1C1F"/>
    <w:rsid w:val="001C3698"/>
    <w:rsid w:val="001C7CFC"/>
    <w:rsid w:val="001D009E"/>
    <w:rsid w:val="001D382F"/>
    <w:rsid w:val="002038C8"/>
    <w:rsid w:val="00206DBA"/>
    <w:rsid w:val="0023129C"/>
    <w:rsid w:val="002349FE"/>
    <w:rsid w:val="00251245"/>
    <w:rsid w:val="002707A6"/>
    <w:rsid w:val="00271648"/>
    <w:rsid w:val="002721F3"/>
    <w:rsid w:val="00281635"/>
    <w:rsid w:val="00286B65"/>
    <w:rsid w:val="002B38DA"/>
    <w:rsid w:val="002B481C"/>
    <w:rsid w:val="002C0155"/>
    <w:rsid w:val="002C3FFE"/>
    <w:rsid w:val="002D4490"/>
    <w:rsid w:val="002D4FA7"/>
    <w:rsid w:val="002D5FB5"/>
    <w:rsid w:val="002E6AFB"/>
    <w:rsid w:val="0031686D"/>
    <w:rsid w:val="00317613"/>
    <w:rsid w:val="003704D9"/>
    <w:rsid w:val="003705EA"/>
    <w:rsid w:val="00377932"/>
    <w:rsid w:val="003812D7"/>
    <w:rsid w:val="00391344"/>
    <w:rsid w:val="003B1B7A"/>
    <w:rsid w:val="003B5EE0"/>
    <w:rsid w:val="003C20B8"/>
    <w:rsid w:val="003C382A"/>
    <w:rsid w:val="003D59AD"/>
    <w:rsid w:val="003F201C"/>
    <w:rsid w:val="00406984"/>
    <w:rsid w:val="00406A27"/>
    <w:rsid w:val="0041461F"/>
    <w:rsid w:val="00417E81"/>
    <w:rsid w:val="00441D59"/>
    <w:rsid w:val="00471481"/>
    <w:rsid w:val="004755B5"/>
    <w:rsid w:val="00494A7A"/>
    <w:rsid w:val="004A5AF5"/>
    <w:rsid w:val="004C28C9"/>
    <w:rsid w:val="004C3B83"/>
    <w:rsid w:val="004D15B4"/>
    <w:rsid w:val="004D4D8C"/>
    <w:rsid w:val="004F2E84"/>
    <w:rsid w:val="005047AB"/>
    <w:rsid w:val="00516AC9"/>
    <w:rsid w:val="00523EFC"/>
    <w:rsid w:val="00533D15"/>
    <w:rsid w:val="00555E9E"/>
    <w:rsid w:val="00571839"/>
    <w:rsid w:val="0057748D"/>
    <w:rsid w:val="0058399D"/>
    <w:rsid w:val="00585AA5"/>
    <w:rsid w:val="00587F0C"/>
    <w:rsid w:val="00592ADD"/>
    <w:rsid w:val="005A670C"/>
    <w:rsid w:val="005B02EC"/>
    <w:rsid w:val="005B47FA"/>
    <w:rsid w:val="005D1BF3"/>
    <w:rsid w:val="005D5C0A"/>
    <w:rsid w:val="005D5EBA"/>
    <w:rsid w:val="005E7586"/>
    <w:rsid w:val="005F73D0"/>
    <w:rsid w:val="006100B6"/>
    <w:rsid w:val="0061142A"/>
    <w:rsid w:val="00613EDF"/>
    <w:rsid w:val="006466DB"/>
    <w:rsid w:val="0066095C"/>
    <w:rsid w:val="006611B5"/>
    <w:rsid w:val="00665A3A"/>
    <w:rsid w:val="00672E51"/>
    <w:rsid w:val="00697AB0"/>
    <w:rsid w:val="006D6B7D"/>
    <w:rsid w:val="006F032B"/>
    <w:rsid w:val="0070269F"/>
    <w:rsid w:val="00703E45"/>
    <w:rsid w:val="00743146"/>
    <w:rsid w:val="00766354"/>
    <w:rsid w:val="007F05E1"/>
    <w:rsid w:val="007F45BC"/>
    <w:rsid w:val="00806C3E"/>
    <w:rsid w:val="00822456"/>
    <w:rsid w:val="00824C2A"/>
    <w:rsid w:val="00856FE0"/>
    <w:rsid w:val="00860508"/>
    <w:rsid w:val="00862D06"/>
    <w:rsid w:val="00873CED"/>
    <w:rsid w:val="00877F74"/>
    <w:rsid w:val="00885F55"/>
    <w:rsid w:val="0088713F"/>
    <w:rsid w:val="008A587F"/>
    <w:rsid w:val="008B6913"/>
    <w:rsid w:val="008D3559"/>
    <w:rsid w:val="008D591A"/>
    <w:rsid w:val="008F4818"/>
    <w:rsid w:val="009134C8"/>
    <w:rsid w:val="00922D4E"/>
    <w:rsid w:val="00945240"/>
    <w:rsid w:val="00952CB3"/>
    <w:rsid w:val="00960D4C"/>
    <w:rsid w:val="009771BB"/>
    <w:rsid w:val="009827E1"/>
    <w:rsid w:val="00983B00"/>
    <w:rsid w:val="00984B33"/>
    <w:rsid w:val="009926FA"/>
    <w:rsid w:val="00996420"/>
    <w:rsid w:val="009A2F0F"/>
    <w:rsid w:val="009C0F9C"/>
    <w:rsid w:val="009C5EF1"/>
    <w:rsid w:val="009C630D"/>
    <w:rsid w:val="009C759F"/>
    <w:rsid w:val="009D3234"/>
    <w:rsid w:val="00A07515"/>
    <w:rsid w:val="00A10DBA"/>
    <w:rsid w:val="00A1421A"/>
    <w:rsid w:val="00A22ABB"/>
    <w:rsid w:val="00A269D5"/>
    <w:rsid w:val="00A3227B"/>
    <w:rsid w:val="00A6698E"/>
    <w:rsid w:val="00A705D8"/>
    <w:rsid w:val="00A75819"/>
    <w:rsid w:val="00A75B61"/>
    <w:rsid w:val="00A87327"/>
    <w:rsid w:val="00A930CA"/>
    <w:rsid w:val="00AA4E6D"/>
    <w:rsid w:val="00AA59C5"/>
    <w:rsid w:val="00AB606B"/>
    <w:rsid w:val="00AC051A"/>
    <w:rsid w:val="00AF59C4"/>
    <w:rsid w:val="00B03AAD"/>
    <w:rsid w:val="00B07BB7"/>
    <w:rsid w:val="00B13A33"/>
    <w:rsid w:val="00B154C6"/>
    <w:rsid w:val="00B15E88"/>
    <w:rsid w:val="00B2011C"/>
    <w:rsid w:val="00B24D68"/>
    <w:rsid w:val="00B32D0C"/>
    <w:rsid w:val="00B4319A"/>
    <w:rsid w:val="00B45AA0"/>
    <w:rsid w:val="00B51D8D"/>
    <w:rsid w:val="00B61D60"/>
    <w:rsid w:val="00B65AFE"/>
    <w:rsid w:val="00B82D3F"/>
    <w:rsid w:val="00B8369E"/>
    <w:rsid w:val="00B97FF3"/>
    <w:rsid w:val="00BA50EC"/>
    <w:rsid w:val="00BB3338"/>
    <w:rsid w:val="00BC27AC"/>
    <w:rsid w:val="00BE2B50"/>
    <w:rsid w:val="00BF48A7"/>
    <w:rsid w:val="00C067FE"/>
    <w:rsid w:val="00C17867"/>
    <w:rsid w:val="00C21B69"/>
    <w:rsid w:val="00C5763F"/>
    <w:rsid w:val="00C603EF"/>
    <w:rsid w:val="00C6172E"/>
    <w:rsid w:val="00C74668"/>
    <w:rsid w:val="00C81EA3"/>
    <w:rsid w:val="00CA010E"/>
    <w:rsid w:val="00CB188E"/>
    <w:rsid w:val="00CC2A15"/>
    <w:rsid w:val="00CF4F80"/>
    <w:rsid w:val="00CF7331"/>
    <w:rsid w:val="00D20462"/>
    <w:rsid w:val="00D24E8A"/>
    <w:rsid w:val="00D44C66"/>
    <w:rsid w:val="00D63998"/>
    <w:rsid w:val="00D70D4C"/>
    <w:rsid w:val="00D821BC"/>
    <w:rsid w:val="00D849B7"/>
    <w:rsid w:val="00D913FB"/>
    <w:rsid w:val="00DA151D"/>
    <w:rsid w:val="00DB1BE7"/>
    <w:rsid w:val="00DB736D"/>
    <w:rsid w:val="00DC6A5F"/>
    <w:rsid w:val="00DC7681"/>
    <w:rsid w:val="00DD66A9"/>
    <w:rsid w:val="00DF1B7D"/>
    <w:rsid w:val="00DF710D"/>
    <w:rsid w:val="00E00286"/>
    <w:rsid w:val="00E0381D"/>
    <w:rsid w:val="00E13768"/>
    <w:rsid w:val="00E24ACF"/>
    <w:rsid w:val="00E40D43"/>
    <w:rsid w:val="00E45028"/>
    <w:rsid w:val="00E561C3"/>
    <w:rsid w:val="00E62E08"/>
    <w:rsid w:val="00E7523F"/>
    <w:rsid w:val="00E9322E"/>
    <w:rsid w:val="00E95BC8"/>
    <w:rsid w:val="00EA08D1"/>
    <w:rsid w:val="00EC1611"/>
    <w:rsid w:val="00ED5FEB"/>
    <w:rsid w:val="00ED6093"/>
    <w:rsid w:val="00EF2645"/>
    <w:rsid w:val="00EF4177"/>
    <w:rsid w:val="00F071C3"/>
    <w:rsid w:val="00F17E73"/>
    <w:rsid w:val="00F22F90"/>
    <w:rsid w:val="00F25A64"/>
    <w:rsid w:val="00F31513"/>
    <w:rsid w:val="00F32A76"/>
    <w:rsid w:val="00F433ED"/>
    <w:rsid w:val="00F4384D"/>
    <w:rsid w:val="00F45118"/>
    <w:rsid w:val="00F5215E"/>
    <w:rsid w:val="00F577B1"/>
    <w:rsid w:val="00F71EC4"/>
    <w:rsid w:val="00F84256"/>
    <w:rsid w:val="00F95CBE"/>
    <w:rsid w:val="00FA0BA1"/>
    <w:rsid w:val="00FC596F"/>
    <w:rsid w:val="00FE0A32"/>
    <w:rsid w:val="00FF4B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D4A35A"/>
  <w15:chartTrackingRefBased/>
  <w15:docId w15:val="{9256B108-CE7A-4934-8C00-37814714A3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Default">
    <w:name w:val="Default"/>
    <w:rsid w:val="00ED6093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table" w:styleId="Grigliatabella">
    <w:name w:val="Table Grid"/>
    <w:basedOn w:val="Tabellanormale"/>
    <w:uiPriority w:val="39"/>
    <w:rsid w:val="00F57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foelenco">
    <w:name w:val="List Paragraph"/>
    <w:basedOn w:val="Normale"/>
    <w:uiPriority w:val="34"/>
    <w:qFormat/>
    <w:rsid w:val="001247CE"/>
    <w:pPr>
      <w:ind w:left="720"/>
      <w:contextualSpacing/>
    </w:pPr>
  </w:style>
  <w:style w:type="paragraph" w:styleId="Intestazione">
    <w:name w:val="header"/>
    <w:basedOn w:val="Normale"/>
    <w:link w:val="IntestazioneCarattere"/>
    <w:uiPriority w:val="99"/>
    <w:unhideWhenUsed/>
    <w:rsid w:val="00806C3E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806C3E"/>
  </w:style>
  <w:style w:type="paragraph" w:styleId="Pidipagina">
    <w:name w:val="footer"/>
    <w:basedOn w:val="Normale"/>
    <w:link w:val="PidipaginaCarattere"/>
    <w:uiPriority w:val="99"/>
    <w:unhideWhenUsed/>
    <w:rsid w:val="00806C3E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806C3E"/>
  </w:style>
  <w:style w:type="paragraph" w:styleId="NormaleWeb">
    <w:name w:val="Normal (Web)"/>
    <w:basedOn w:val="Normale"/>
    <w:uiPriority w:val="99"/>
    <w:semiHidden/>
    <w:unhideWhenUsed/>
    <w:rsid w:val="006611B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customStyle="1" w:styleId="Testatina">
    <w:name w:val="Testatina"/>
    <w:basedOn w:val="Pidipagina"/>
    <w:qFormat/>
    <w:rsid w:val="004C3B83"/>
    <w:pPr>
      <w:tabs>
        <w:tab w:val="clear" w:pos="4819"/>
        <w:tab w:val="clear" w:pos="9638"/>
        <w:tab w:val="right" w:pos="8781"/>
      </w:tabs>
      <w:spacing w:line="220" w:lineRule="exact"/>
    </w:pPr>
    <w:rPr>
      <w:rFonts w:ascii="Luiss Sans" w:hAnsi="Luiss Sans"/>
      <w:b/>
      <w:bCs/>
      <w:color w:val="003A70"/>
      <w:sz w:val="18"/>
      <w:szCs w:val="16"/>
    </w:rPr>
  </w:style>
  <w:style w:type="paragraph" w:customStyle="1" w:styleId="TestatinePiedepaginaNumeri">
    <w:name w:val="Testatine/Piede pagina/Numeri"/>
    <w:basedOn w:val="Pidipagina"/>
    <w:qFormat/>
    <w:rsid w:val="004C3B83"/>
    <w:pPr>
      <w:pBdr>
        <w:top w:val="nil"/>
        <w:left w:val="nil"/>
        <w:bottom w:val="nil"/>
        <w:right w:val="nil"/>
        <w:between w:val="nil"/>
        <w:bar w:val="nil"/>
      </w:pBdr>
      <w:tabs>
        <w:tab w:val="clear" w:pos="9638"/>
        <w:tab w:val="right" w:pos="9612"/>
      </w:tabs>
      <w:spacing w:line="200" w:lineRule="exact"/>
    </w:pPr>
    <w:rPr>
      <w:rFonts w:ascii="Luiss Sans" w:eastAsia="MetaPro Normal" w:hAnsi="Luiss Sans" w:cs="MetaPro Normal"/>
      <w:b/>
      <w:bCs/>
      <w:color w:val="003A65"/>
      <w:sz w:val="18"/>
      <w:szCs w:val="18"/>
      <w:u w:color="003A65"/>
      <w:bdr w:val="nil"/>
    </w:rPr>
  </w:style>
  <w:style w:type="paragraph" w:customStyle="1" w:styleId="TitoloDocumento">
    <w:name w:val="Titolo Documento"/>
    <w:basedOn w:val="Normale"/>
    <w:qFormat/>
    <w:rsid w:val="004C3B83"/>
    <w:pPr>
      <w:pBdr>
        <w:top w:val="nil"/>
        <w:left w:val="nil"/>
        <w:bottom w:val="nil"/>
        <w:right w:val="nil"/>
        <w:between w:val="nil"/>
        <w:bar w:val="nil"/>
      </w:pBdr>
      <w:spacing w:after="0" w:line="720" w:lineRule="exact"/>
    </w:pPr>
    <w:rPr>
      <w:rFonts w:ascii="Luiss Sans" w:eastAsia="MetaPro" w:hAnsi="Luiss Sans" w:cs="MetaPro"/>
      <w:b/>
      <w:bCs/>
      <w:color w:val="003A65"/>
      <w:sz w:val="64"/>
      <w:szCs w:val="64"/>
      <w:u w:color="003A65"/>
      <w:bdr w:val="nil"/>
      <w:lang w:val="en-US"/>
    </w:rPr>
  </w:style>
  <w:style w:type="paragraph" w:customStyle="1" w:styleId="TestoParagrafo">
    <w:name w:val="Testo Paragrafo"/>
    <w:qFormat/>
    <w:rsid w:val="004C3B83"/>
    <w:pPr>
      <w:spacing w:after="0" w:line="280" w:lineRule="exact"/>
    </w:pPr>
    <w:rPr>
      <w:rFonts w:ascii="Luiss Sans" w:hAnsi="Luiss Sans"/>
      <w:lang w:val="en-US"/>
    </w:rPr>
  </w:style>
  <w:style w:type="table" w:customStyle="1" w:styleId="TableNormal1">
    <w:name w:val="Table Normal1"/>
    <w:rsid w:val="00B07BB7"/>
    <w:pPr>
      <w:pBdr>
        <w:top w:val="nil"/>
        <w:left w:val="nil"/>
        <w:bottom w:val="nil"/>
        <w:right w:val="nil"/>
        <w:between w:val="nil"/>
        <w:bar w:val="nil"/>
      </w:pBdr>
      <w:spacing w:after="0" w:line="200" w:lineRule="exact"/>
    </w:pPr>
    <w:rPr>
      <w:rFonts w:ascii="Luiss Sans" w:eastAsia="Arial Unicode MS" w:hAnsi="Luiss Sans" w:cs="Times New Roman"/>
      <w:color w:val="003A70"/>
      <w:sz w:val="18"/>
      <w:szCs w:val="20"/>
      <w:bdr w:val="nil"/>
      <w:lang w:val="en-US"/>
    </w:rPr>
    <w:tblPr>
      <w:tblInd w:w="0" w:type="dxa"/>
      <w:tblBorders>
        <w:bottom w:val="single" w:sz="4" w:space="0" w:color="003A70"/>
        <w:insideH w:val="single" w:sz="4" w:space="0" w:color="003A70"/>
        <w:insideV w:val="single" w:sz="24" w:space="0" w:color="FFFFFF" w:themeColor="background1"/>
      </w:tblBorders>
      <w:tblCellMar>
        <w:top w:w="0" w:type="dxa"/>
        <w:left w:w="0" w:type="dxa"/>
        <w:bottom w:w="0" w:type="dxa"/>
        <w:right w:w="0" w:type="dxa"/>
      </w:tblCellMar>
    </w:tblPr>
    <w:tcPr>
      <w:tcMar>
        <w:top w:w="57" w:type="dxa"/>
      </w:tcMar>
      <w:vAlign w:val="center"/>
    </w:tcPr>
  </w:style>
  <w:style w:type="paragraph" w:customStyle="1" w:styleId="TestoTabella">
    <w:name w:val="Testo Tabella"/>
    <w:basedOn w:val="Normale"/>
    <w:qFormat/>
    <w:rsid w:val="00B07BB7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819"/>
        <w:tab w:val="right" w:pos="9612"/>
      </w:tabs>
      <w:spacing w:after="0" w:line="200" w:lineRule="exact"/>
    </w:pPr>
    <w:rPr>
      <w:rFonts w:ascii="Luiss Sans" w:eastAsia="MetaPro Normal" w:hAnsi="Luiss Sans" w:cs="Cambria"/>
      <w:bCs/>
      <w:color w:val="003A65"/>
      <w:sz w:val="18"/>
      <w:szCs w:val="18"/>
      <w:u w:color="003A65"/>
      <w:bdr w:val="nil"/>
    </w:rPr>
  </w:style>
  <w:style w:type="table" w:styleId="Sfondochiaro-Colore1">
    <w:name w:val="Light Shading Accent 1"/>
    <w:basedOn w:val="Tabellanormale"/>
    <w:uiPriority w:val="60"/>
    <w:semiHidden/>
    <w:unhideWhenUsed/>
    <w:rsid w:val="002721F3"/>
    <w:pPr>
      <w:spacing w:after="0" w:line="240" w:lineRule="auto"/>
    </w:pPr>
    <w:rPr>
      <w:color w:val="2F5496" w:themeColor="accent1" w:themeShade="BF"/>
    </w:rPr>
    <w:tblPr>
      <w:tblStyleRowBandSize w:val="1"/>
      <w:tblStyleColBandSize w:val="1"/>
      <w:tblBorders>
        <w:top w:val="single" w:sz="8" w:space="0" w:color="4472C4" w:themeColor="accent1"/>
        <w:bottom w:val="single" w:sz="8" w:space="0" w:color="4472C4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472C4" w:themeColor="accent1"/>
          <w:left w:val="nil"/>
          <w:bottom w:val="single" w:sz="8" w:space="0" w:color="4472C4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472C4" w:themeColor="accent1"/>
          <w:left w:val="nil"/>
          <w:bottom w:val="single" w:sz="8" w:space="0" w:color="4472C4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0DBF0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0DBF0" w:themeFill="accent1" w:themeFillTint="3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05579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76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50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325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28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3</Pages>
  <Words>1080</Words>
  <Characters>6162</Characters>
  <Application>Microsoft Office Word</Application>
  <DocSecurity>0</DocSecurity>
  <Lines>51</Lines>
  <Paragraphs>14</Paragraphs>
  <ScaleCrop>false</ScaleCrop>
  <HeadingPairs>
    <vt:vector size="4" baseType="variant">
      <vt:variant>
        <vt:lpstr>Titolo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7228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Leonardo Risorto</dc:creator>
  <cp:keywords/>
  <dc:description/>
  <cp:lastModifiedBy>Matteo De Angelis</cp:lastModifiedBy>
  <cp:revision>4</cp:revision>
  <dcterms:created xsi:type="dcterms:W3CDTF">2025-03-23T11:39:00Z</dcterms:created>
  <dcterms:modified xsi:type="dcterms:W3CDTF">2025-03-23T11:59:00Z</dcterms:modified>
</cp:coreProperties>
</file>