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CB05" w14:textId="77777777" w:rsidR="00FA0BA1" w:rsidRDefault="00FA0BA1" w:rsidP="00B07BB7">
      <w:pPr>
        <w:jc w:val="center"/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</w:pPr>
    </w:p>
    <w:p w14:paraId="673AAED3" w14:textId="20B399B0" w:rsidR="00B07BB7" w:rsidRPr="00FA0BA1" w:rsidRDefault="00B07BB7" w:rsidP="00B07BB7">
      <w:pPr>
        <w:jc w:val="center"/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</w:pPr>
      <w:proofErr w:type="spellStart"/>
      <w:r w:rsidRPr="00FA0BA1"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  <w:t>Syllabus</w:t>
      </w:r>
      <w:proofErr w:type="spellEnd"/>
      <w:r w:rsidRPr="00FA0BA1"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  <w:t xml:space="preserve"> </w:t>
      </w:r>
      <w:r w:rsidR="00BE2B50">
        <w:rPr>
          <w:rFonts w:ascii="Luiss Sans" w:eastAsiaTheme="majorEastAsia" w:hAnsi="Luiss Sans" w:cstheme="majorBidi"/>
          <w:b/>
          <w:bCs/>
          <w:color w:val="003A65"/>
          <w:sz w:val="40"/>
          <w:szCs w:val="40"/>
        </w:rPr>
        <w:t>– PhD in Management</w:t>
      </w: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3402"/>
        <w:gridCol w:w="6230"/>
      </w:tblGrid>
      <w:tr w:rsidR="001D009E" w:rsidRPr="00FA0BA1" w14:paraId="59A0FFFB" w14:textId="77777777" w:rsidTr="008D4010">
        <w:trPr>
          <w:trHeight w:val="283"/>
        </w:trPr>
        <w:tc>
          <w:tcPr>
            <w:tcW w:w="3402" w:type="dxa"/>
            <w:vAlign w:val="bottom"/>
          </w:tcPr>
          <w:p w14:paraId="5151BAB4" w14:textId="3991FC42" w:rsidR="00B07BB7" w:rsidRPr="00FA0BA1" w:rsidRDefault="00B07BB7" w:rsidP="008D4010">
            <w:pPr>
              <w:pStyle w:val="TestoTabella"/>
            </w:pPr>
            <w:r w:rsidRPr="00FA0BA1">
              <w:t>Anno Offerta</w:t>
            </w:r>
            <w:r w:rsidR="00AA59C5" w:rsidRPr="00FA0BA1">
              <w:t xml:space="preserve"> / Academic Year</w:t>
            </w:r>
          </w:p>
        </w:tc>
        <w:tc>
          <w:tcPr>
            <w:tcW w:w="6230" w:type="dxa"/>
            <w:vAlign w:val="bottom"/>
          </w:tcPr>
          <w:p w14:paraId="4774745D" w14:textId="49A1FFD8" w:rsidR="00B07BB7" w:rsidRPr="00FA0BA1" w:rsidRDefault="00E22BEA" w:rsidP="008D4010">
            <w:pPr>
              <w:pStyle w:val="TestoTabella"/>
            </w:pPr>
            <w:r>
              <w:t>2024/25</w:t>
            </w:r>
          </w:p>
        </w:tc>
      </w:tr>
      <w:tr w:rsidR="001D009E" w:rsidRPr="00FA0BA1" w14:paraId="52DFA167" w14:textId="77777777" w:rsidTr="008D4010">
        <w:trPr>
          <w:trHeight w:val="283"/>
        </w:trPr>
        <w:tc>
          <w:tcPr>
            <w:tcW w:w="3402" w:type="dxa"/>
            <w:vAlign w:val="top"/>
          </w:tcPr>
          <w:p w14:paraId="1089251D" w14:textId="34394173" w:rsidR="00B07BB7" w:rsidRPr="00FA0BA1" w:rsidRDefault="00B07BB7" w:rsidP="008D4010">
            <w:pPr>
              <w:pStyle w:val="TestoTabella"/>
            </w:pPr>
            <w:r w:rsidRPr="00FA0BA1">
              <w:t>Corso di Studio</w:t>
            </w:r>
            <w:r w:rsidR="00AA59C5" w:rsidRPr="00FA0BA1">
              <w:t xml:space="preserve"> / PhD</w:t>
            </w:r>
          </w:p>
        </w:tc>
        <w:tc>
          <w:tcPr>
            <w:tcW w:w="6230" w:type="dxa"/>
            <w:vAlign w:val="top"/>
          </w:tcPr>
          <w:p w14:paraId="786196B5" w14:textId="5EF7B2FB" w:rsidR="00B07BB7" w:rsidRPr="00FA0BA1" w:rsidRDefault="00AA59C5" w:rsidP="008D4010">
            <w:pPr>
              <w:pStyle w:val="TestoTabella"/>
              <w:rPr>
                <w:lang w:val="it-IT"/>
              </w:rPr>
            </w:pPr>
            <w:r w:rsidRPr="00FA0BA1">
              <w:rPr>
                <w:lang w:val="it-IT"/>
              </w:rPr>
              <w:t>PhD</w:t>
            </w:r>
            <w:r w:rsidR="00B07BB7" w:rsidRPr="00FA0BA1">
              <w:rPr>
                <w:lang w:val="it-IT"/>
              </w:rPr>
              <w:t xml:space="preserve"> in </w:t>
            </w:r>
            <w:r w:rsidR="00860508" w:rsidRPr="00FA0BA1">
              <w:rPr>
                <w:lang w:val="it-IT"/>
              </w:rPr>
              <w:t>Management</w:t>
            </w:r>
          </w:p>
        </w:tc>
      </w:tr>
      <w:tr w:rsidR="001D009E" w:rsidRPr="00FA0BA1" w14:paraId="5ADE8C9A" w14:textId="77777777" w:rsidTr="008D4010">
        <w:trPr>
          <w:trHeight w:val="283"/>
        </w:trPr>
        <w:tc>
          <w:tcPr>
            <w:tcW w:w="3402" w:type="dxa"/>
            <w:vAlign w:val="top"/>
          </w:tcPr>
          <w:p w14:paraId="683FCBCD" w14:textId="77777777" w:rsidR="00B07BB7" w:rsidRPr="00FA0BA1" w:rsidRDefault="00B07BB7" w:rsidP="008D4010">
            <w:pPr>
              <w:pStyle w:val="TestoTabella"/>
            </w:pPr>
            <w:proofErr w:type="spellStart"/>
            <w:r w:rsidRPr="00FA0BA1">
              <w:t>Insegnamento</w:t>
            </w:r>
            <w:proofErr w:type="spellEnd"/>
            <w:r w:rsidRPr="00FA0BA1">
              <w:t>/Modulo</w:t>
            </w:r>
          </w:p>
        </w:tc>
        <w:tc>
          <w:tcPr>
            <w:tcW w:w="6230" w:type="dxa"/>
            <w:vAlign w:val="top"/>
          </w:tcPr>
          <w:p w14:paraId="727A5A13" w14:textId="4AFB2802" w:rsidR="00B07BB7" w:rsidRPr="00FA0BA1" w:rsidRDefault="006C3E13" w:rsidP="008D4010">
            <w:pPr>
              <w:pStyle w:val="TestoTabella"/>
            </w:pPr>
            <w:r>
              <w:t>International Business</w:t>
            </w:r>
          </w:p>
        </w:tc>
      </w:tr>
      <w:tr w:rsidR="001D009E" w:rsidRPr="00FA0BA1" w14:paraId="14B0B914" w14:textId="77777777" w:rsidTr="008D4010">
        <w:trPr>
          <w:trHeight w:val="283"/>
        </w:trPr>
        <w:tc>
          <w:tcPr>
            <w:tcW w:w="3402" w:type="dxa"/>
            <w:vAlign w:val="top"/>
          </w:tcPr>
          <w:p w14:paraId="26C4D9F9" w14:textId="78F46F71" w:rsidR="00B07BB7" w:rsidRPr="00FA0BA1" w:rsidRDefault="00B07BB7" w:rsidP="008D4010">
            <w:pPr>
              <w:pStyle w:val="TestoTabella"/>
            </w:pPr>
            <w:proofErr w:type="spellStart"/>
            <w:r w:rsidRPr="00FA0BA1">
              <w:t>Periodo</w:t>
            </w:r>
            <w:proofErr w:type="spellEnd"/>
            <w:r w:rsidRPr="00FA0BA1">
              <w:t xml:space="preserve"> </w:t>
            </w:r>
            <w:proofErr w:type="spellStart"/>
            <w:r w:rsidRPr="00FA0BA1">
              <w:t>Didattico</w:t>
            </w:r>
            <w:proofErr w:type="spellEnd"/>
            <w:r w:rsidR="00AA59C5" w:rsidRPr="00FA0BA1">
              <w:t xml:space="preserve"> /Term</w:t>
            </w:r>
          </w:p>
        </w:tc>
        <w:tc>
          <w:tcPr>
            <w:tcW w:w="6230" w:type="dxa"/>
            <w:vAlign w:val="top"/>
          </w:tcPr>
          <w:p w14:paraId="68EAD9C1" w14:textId="32FDC8C3" w:rsidR="00B07BB7" w:rsidRPr="00FA0BA1" w:rsidRDefault="00E22BEA" w:rsidP="008D4010">
            <w:pPr>
              <w:pStyle w:val="TestoTabella"/>
            </w:pPr>
            <w:r>
              <w:t>II term</w:t>
            </w:r>
          </w:p>
        </w:tc>
      </w:tr>
      <w:tr w:rsidR="001D009E" w:rsidRPr="00E22BEA" w14:paraId="0BA0D3E2" w14:textId="77777777" w:rsidTr="008D4010">
        <w:trPr>
          <w:trHeight w:val="283"/>
        </w:trPr>
        <w:tc>
          <w:tcPr>
            <w:tcW w:w="3402" w:type="dxa"/>
            <w:vAlign w:val="top"/>
          </w:tcPr>
          <w:p w14:paraId="5AB8E052" w14:textId="0E00B698" w:rsidR="00B07BB7" w:rsidRPr="00FA0BA1" w:rsidRDefault="00B07BB7" w:rsidP="008D4010">
            <w:pPr>
              <w:pStyle w:val="TestoTabella"/>
            </w:pPr>
            <w:r w:rsidRPr="00FA0BA1">
              <w:t>Anno Corso</w:t>
            </w:r>
            <w:r w:rsidR="00AA59C5" w:rsidRPr="00FA0BA1">
              <w:t xml:space="preserve"> / Year of the course</w:t>
            </w:r>
          </w:p>
        </w:tc>
        <w:tc>
          <w:tcPr>
            <w:tcW w:w="6230" w:type="dxa"/>
            <w:vAlign w:val="top"/>
          </w:tcPr>
          <w:p w14:paraId="0182A281" w14:textId="63BF061B" w:rsidR="00B07BB7" w:rsidRPr="00FA0BA1" w:rsidRDefault="00E22BEA" w:rsidP="008D4010">
            <w:pPr>
              <w:pStyle w:val="TestoTabella"/>
            </w:pPr>
            <w:r>
              <w:t xml:space="preserve">I </w:t>
            </w:r>
          </w:p>
        </w:tc>
      </w:tr>
      <w:tr w:rsidR="001D009E" w:rsidRPr="00FA0BA1" w14:paraId="680B6450" w14:textId="77777777" w:rsidTr="008D4010">
        <w:trPr>
          <w:trHeight w:val="283"/>
        </w:trPr>
        <w:tc>
          <w:tcPr>
            <w:tcW w:w="3402" w:type="dxa"/>
            <w:vAlign w:val="top"/>
          </w:tcPr>
          <w:p w14:paraId="33ED2E3D" w14:textId="4C698C1B" w:rsidR="00B07BB7" w:rsidRPr="00FA0BA1" w:rsidRDefault="00B07BB7" w:rsidP="008D4010">
            <w:pPr>
              <w:pStyle w:val="TestoTabella"/>
            </w:pPr>
            <w:r w:rsidRPr="00FA0BA1">
              <w:t>Settore</w:t>
            </w:r>
            <w:r w:rsidR="00AA59C5" w:rsidRPr="00FA0BA1">
              <w:t xml:space="preserve"> </w:t>
            </w:r>
          </w:p>
        </w:tc>
        <w:tc>
          <w:tcPr>
            <w:tcW w:w="6230" w:type="dxa"/>
            <w:vAlign w:val="top"/>
          </w:tcPr>
          <w:p w14:paraId="2D13B4CA" w14:textId="3E7C6458" w:rsidR="00B07BB7" w:rsidRPr="00FA0BA1" w:rsidRDefault="00B07BB7" w:rsidP="008D4010">
            <w:pPr>
              <w:pStyle w:val="TestoTabella"/>
            </w:pPr>
          </w:p>
        </w:tc>
      </w:tr>
      <w:tr w:rsidR="001D009E" w:rsidRPr="00FA0BA1" w14:paraId="206DA824" w14:textId="77777777" w:rsidTr="008D4010">
        <w:trPr>
          <w:trHeight w:val="283"/>
        </w:trPr>
        <w:tc>
          <w:tcPr>
            <w:tcW w:w="3402" w:type="dxa"/>
            <w:vAlign w:val="top"/>
          </w:tcPr>
          <w:p w14:paraId="181438BB" w14:textId="77777777" w:rsidR="00B07BB7" w:rsidRPr="00FA0BA1" w:rsidRDefault="00B07BB7" w:rsidP="008D4010">
            <w:pPr>
              <w:pStyle w:val="TestoTabella"/>
            </w:pPr>
            <w:r w:rsidRPr="00FA0BA1">
              <w:t>CFU</w:t>
            </w:r>
          </w:p>
        </w:tc>
        <w:tc>
          <w:tcPr>
            <w:tcW w:w="6230" w:type="dxa"/>
            <w:vAlign w:val="top"/>
          </w:tcPr>
          <w:p w14:paraId="5AD109B1" w14:textId="2698E18D" w:rsidR="00B07BB7" w:rsidRPr="00FA0BA1" w:rsidRDefault="00E22BEA" w:rsidP="008D4010">
            <w:pPr>
              <w:pStyle w:val="TestoTabella"/>
            </w:pPr>
            <w:r>
              <w:t>3 CFU</w:t>
            </w:r>
          </w:p>
        </w:tc>
      </w:tr>
      <w:tr w:rsidR="00824C2A" w:rsidRPr="00FA0BA1" w14:paraId="71EE1D69" w14:textId="77777777" w:rsidTr="008D4010">
        <w:trPr>
          <w:trHeight w:val="283"/>
        </w:trPr>
        <w:tc>
          <w:tcPr>
            <w:tcW w:w="3402" w:type="dxa"/>
            <w:vAlign w:val="top"/>
          </w:tcPr>
          <w:p w14:paraId="29D82294" w14:textId="7685A971" w:rsidR="00B07BB7" w:rsidRPr="00075ED4" w:rsidRDefault="00B07BB7" w:rsidP="008D4010">
            <w:pPr>
              <w:pStyle w:val="TestoTabella"/>
              <w:rPr>
                <w:lang w:val="it-IT"/>
              </w:rPr>
            </w:pPr>
            <w:r w:rsidRPr="00075ED4">
              <w:rPr>
                <w:lang w:val="it-IT"/>
              </w:rPr>
              <w:t>Ore Attività Frontali</w:t>
            </w:r>
            <w:r w:rsidR="00AA59C5" w:rsidRPr="00075ED4">
              <w:rPr>
                <w:lang w:val="it-IT"/>
              </w:rPr>
              <w:t xml:space="preserve"> / Total </w:t>
            </w:r>
            <w:proofErr w:type="spellStart"/>
            <w:r w:rsidR="00AA59C5" w:rsidRPr="00075ED4">
              <w:rPr>
                <w:lang w:val="it-IT"/>
              </w:rPr>
              <w:t>Hrs</w:t>
            </w:r>
            <w:proofErr w:type="spellEnd"/>
          </w:p>
        </w:tc>
        <w:tc>
          <w:tcPr>
            <w:tcW w:w="6230" w:type="dxa"/>
            <w:vAlign w:val="top"/>
          </w:tcPr>
          <w:p w14:paraId="63B355C4" w14:textId="138BCEA5" w:rsidR="00B07BB7" w:rsidRPr="00075ED4" w:rsidRDefault="00E22BEA" w:rsidP="008D4010">
            <w:pPr>
              <w:pStyle w:val="TestoTabella"/>
              <w:rPr>
                <w:lang w:val="it-IT"/>
              </w:rPr>
            </w:pPr>
            <w:r>
              <w:rPr>
                <w:lang w:val="it-IT"/>
              </w:rPr>
              <w:t>15 hours</w:t>
            </w:r>
          </w:p>
        </w:tc>
      </w:tr>
    </w:tbl>
    <w:p w14:paraId="56EB43D9" w14:textId="77777777" w:rsidR="00B07BB7" w:rsidRPr="00FA0BA1" w:rsidRDefault="00B07BB7" w:rsidP="00B07BB7">
      <w:pPr>
        <w:rPr>
          <w:rFonts w:ascii="Luiss Sans" w:hAnsi="Luiss Sans"/>
          <w:color w:val="003A65"/>
        </w:rPr>
      </w:pPr>
    </w:p>
    <w:tbl>
      <w:tblPr>
        <w:tblStyle w:val="TableNormal"/>
        <w:tblW w:w="8789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1D009E" w:rsidRPr="0089257D" w14:paraId="579E442C" w14:textId="77777777" w:rsidTr="00FA0BA1">
        <w:trPr>
          <w:trHeight w:val="283"/>
        </w:trPr>
        <w:tc>
          <w:tcPr>
            <w:tcW w:w="2127" w:type="dxa"/>
            <w:vAlign w:val="top"/>
          </w:tcPr>
          <w:p w14:paraId="1A96BBAB" w14:textId="77777777" w:rsidR="00B07BB7" w:rsidRPr="0089257D" w:rsidRDefault="00B07BB7" w:rsidP="008D4010">
            <w:pPr>
              <w:pStyle w:val="TestoTabella"/>
              <w:rPr>
                <w:b/>
                <w:bCs w:val="0"/>
              </w:rPr>
            </w:pPr>
            <w:r w:rsidRPr="0089257D">
              <w:rPr>
                <w:b/>
                <w:bCs w:val="0"/>
              </w:rPr>
              <w:t>Tipo Testo</w:t>
            </w:r>
          </w:p>
        </w:tc>
        <w:tc>
          <w:tcPr>
            <w:tcW w:w="6662" w:type="dxa"/>
            <w:vAlign w:val="top"/>
          </w:tcPr>
          <w:p w14:paraId="23AA4ED0" w14:textId="77777777" w:rsidR="00B07BB7" w:rsidRPr="0089257D" w:rsidRDefault="00B07BB7" w:rsidP="008D4010">
            <w:pPr>
              <w:pStyle w:val="TestoTabella"/>
              <w:rPr>
                <w:b/>
                <w:bCs w:val="0"/>
              </w:rPr>
            </w:pPr>
            <w:r w:rsidRPr="0089257D">
              <w:rPr>
                <w:b/>
                <w:bCs w:val="0"/>
              </w:rPr>
              <w:t>Testo in Italiano</w:t>
            </w:r>
            <w:r w:rsidR="0008138F" w:rsidRPr="0089257D">
              <w:rPr>
                <w:b/>
                <w:bCs w:val="0"/>
              </w:rPr>
              <w:t>/Inglese</w:t>
            </w:r>
          </w:p>
        </w:tc>
      </w:tr>
      <w:tr w:rsidR="001D009E" w:rsidRPr="00E22BEA" w14:paraId="6F295DD4" w14:textId="77777777" w:rsidTr="00FA0BA1">
        <w:trPr>
          <w:trHeight w:val="283"/>
        </w:trPr>
        <w:tc>
          <w:tcPr>
            <w:tcW w:w="2127" w:type="dxa"/>
            <w:tcBorders>
              <w:bottom w:val="single" w:sz="4" w:space="0" w:color="003A70"/>
            </w:tcBorders>
          </w:tcPr>
          <w:p w14:paraId="6DAA382E" w14:textId="77777777" w:rsidR="00B07BB7" w:rsidRPr="0089257D" w:rsidRDefault="00B07BB7" w:rsidP="008D4010">
            <w:pPr>
              <w:pStyle w:val="TestoTabella"/>
            </w:pPr>
            <w:r w:rsidRPr="0089257D">
              <w:t>OBIETTIVI</w:t>
            </w:r>
            <w:r w:rsidR="00F071C3" w:rsidRPr="0089257D">
              <w:t>/LEARNING GOALS</w:t>
            </w: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5BCFF31F" w14:textId="77777777" w:rsidR="00B07BB7" w:rsidRPr="00C46C12" w:rsidRDefault="00B07BB7" w:rsidP="008D4010">
            <w:pPr>
              <w:pStyle w:val="TestoTabella"/>
              <w:rPr>
                <w:lang w:val="it-IT"/>
              </w:rPr>
            </w:pPr>
          </w:p>
          <w:p w14:paraId="76600E19" w14:textId="185CC9DE" w:rsidR="00075ED4" w:rsidRPr="0089257D" w:rsidRDefault="006C3E13" w:rsidP="00075ED4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</w:pPr>
            <w:r w:rsidRPr="0089257D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La lezione 1 e 2 sono volte a fornire un’introduzione e ad applicare le principali teorie di internazionalizzazione (</w:t>
            </w:r>
            <w:r w:rsidR="00075ED4" w:rsidRPr="0089257D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International Business</w:t>
            </w:r>
            <w:r w:rsidRPr="0089257D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)</w:t>
            </w:r>
            <w:r w:rsidR="00075ED4" w:rsidRPr="0089257D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.</w:t>
            </w:r>
          </w:p>
          <w:p w14:paraId="5E09DE20" w14:textId="77777777" w:rsidR="00075ED4" w:rsidRPr="0089257D" w:rsidRDefault="00075ED4" w:rsidP="00075ED4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</w:pPr>
          </w:p>
          <w:p w14:paraId="5FF980D1" w14:textId="77777777" w:rsidR="006C3E13" w:rsidRPr="0089257D" w:rsidRDefault="006C3E13" w:rsidP="00075ED4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</w:pPr>
          </w:p>
          <w:p w14:paraId="6D1F735B" w14:textId="243CCD18" w:rsidR="006C3E13" w:rsidRPr="006C3E13" w:rsidRDefault="006C3E13" w:rsidP="006C3E13">
            <w:pPr>
              <w:pStyle w:val="Nessunaspaziatura"/>
              <w:jc w:val="both"/>
              <w:rPr>
                <w:rFonts w:ascii="Luiss Sans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</w:rPr>
            </w:pPr>
            <w:r w:rsidRPr="006C3E13">
              <w:rPr>
                <w:rFonts w:ascii="Luiss Sans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Gli obiettivi principali delle lezioni sono quelli di esplorare le principali teorie dell'International Business e di discutere come queste teorie possano essere efficacemente applicate in un contesto di ricerca </w:t>
            </w:r>
            <w:r w:rsidRPr="0089257D">
              <w:rPr>
                <w:rFonts w:ascii="Luiss Sans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applicato e reale</w:t>
            </w:r>
            <w:r w:rsidRPr="006C3E13">
              <w:rPr>
                <w:rFonts w:ascii="Luiss Sans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. Di conseguenza, la prima lezione fornirà un'ampia panoramica delle diverse teorie dell'IB. </w:t>
            </w:r>
            <w:r w:rsidRPr="006C3E13">
              <w:rPr>
                <w:rFonts w:ascii="Luiss Sans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</w:rPr>
              <w:t xml:space="preserve">In </w:t>
            </w:r>
            <w:proofErr w:type="spellStart"/>
            <w:r w:rsidRPr="006C3E13">
              <w:rPr>
                <w:rFonts w:ascii="Luiss Sans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</w:rPr>
              <w:t>particolare</w:t>
            </w:r>
            <w:proofErr w:type="spellEnd"/>
            <w:r w:rsidRPr="006C3E13">
              <w:rPr>
                <w:rFonts w:ascii="Luiss Sans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6C3E13">
              <w:rPr>
                <w:rFonts w:ascii="Luiss Sans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</w:rPr>
              <w:t>verranno</w:t>
            </w:r>
            <w:proofErr w:type="spellEnd"/>
            <w:r w:rsidRPr="006C3E13">
              <w:rPr>
                <w:rFonts w:ascii="Luiss Sans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C3E13">
              <w:rPr>
                <w:rFonts w:ascii="Luiss Sans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</w:rPr>
              <w:t>discusse</w:t>
            </w:r>
            <w:proofErr w:type="spellEnd"/>
            <w:r w:rsidRPr="006C3E13">
              <w:rPr>
                <w:rFonts w:ascii="Luiss Sans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</w:rPr>
              <w:t xml:space="preserve"> le </w:t>
            </w:r>
            <w:proofErr w:type="spellStart"/>
            <w:r w:rsidRPr="006C3E13">
              <w:rPr>
                <w:rFonts w:ascii="Luiss Sans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</w:rPr>
              <w:t>seguenti</w:t>
            </w:r>
            <w:proofErr w:type="spellEnd"/>
            <w:r w:rsidRPr="006C3E13">
              <w:rPr>
                <w:rFonts w:ascii="Luiss Sans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C3E13">
              <w:rPr>
                <w:rFonts w:ascii="Luiss Sans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</w:rPr>
              <w:t>teorie</w:t>
            </w:r>
            <w:proofErr w:type="spellEnd"/>
            <w:r w:rsidRPr="006C3E13">
              <w:rPr>
                <w:rFonts w:ascii="Luiss Sans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  <w:p w14:paraId="19FCCD59" w14:textId="77777777" w:rsidR="006C3E13" w:rsidRPr="0089257D" w:rsidRDefault="006C3E13" w:rsidP="00075ED4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</w:pPr>
          </w:p>
          <w:p w14:paraId="0B79B3EB" w14:textId="77777777" w:rsidR="00075ED4" w:rsidRPr="0089257D" w:rsidRDefault="00075ED4" w:rsidP="00075ED4">
            <w:pPr>
              <w:pStyle w:val="Nessunaspaziatura"/>
              <w:numPr>
                <w:ilvl w:val="0"/>
                <w:numId w:val="30"/>
              </w:numPr>
              <w:jc w:val="both"/>
              <w:rPr>
                <w:rFonts w:ascii="Luiss Sans" w:hAnsi="Luiss Sans"/>
                <w:color w:val="203864"/>
                <w:szCs w:val="18"/>
                <w:bdr w:val="none" w:sz="0" w:space="0" w:color="auto" w:frame="1"/>
                <w:shd w:val="clear" w:color="auto" w:fill="FFFFFF"/>
              </w:rPr>
            </w:pPr>
            <w:r w:rsidRPr="0089257D">
              <w:rPr>
                <w:rFonts w:ascii="Luiss Sans" w:eastAsiaTheme="minorEastAsia" w:hAnsi="Luiss Sans"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Industrial organization theory (Hymer)</w:t>
            </w:r>
          </w:p>
          <w:p w14:paraId="56F80181" w14:textId="77777777" w:rsidR="00075ED4" w:rsidRPr="0089257D" w:rsidRDefault="00075ED4" w:rsidP="00075ED4">
            <w:pPr>
              <w:pStyle w:val="Nessunaspaziatura"/>
              <w:numPr>
                <w:ilvl w:val="0"/>
                <w:numId w:val="30"/>
              </w:numPr>
              <w:jc w:val="both"/>
              <w:rPr>
                <w:rFonts w:ascii="Luiss Sans" w:hAnsi="Luiss Sans"/>
                <w:color w:val="203864"/>
                <w:szCs w:val="18"/>
                <w:bdr w:val="none" w:sz="0" w:space="0" w:color="auto" w:frame="1"/>
                <w:shd w:val="clear" w:color="auto" w:fill="FFFFFF"/>
              </w:rPr>
            </w:pPr>
            <w:r w:rsidRPr="0089257D">
              <w:rPr>
                <w:rFonts w:ascii="Luiss Sans" w:eastAsiaTheme="minorEastAsia" w:hAnsi="Luiss Sans"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The product life cycle (Vernon)</w:t>
            </w:r>
          </w:p>
          <w:p w14:paraId="035EA87B" w14:textId="77777777" w:rsidR="00075ED4" w:rsidRPr="0089257D" w:rsidRDefault="00075ED4" w:rsidP="00075ED4">
            <w:pPr>
              <w:pStyle w:val="Nessunaspaziatura"/>
              <w:numPr>
                <w:ilvl w:val="0"/>
                <w:numId w:val="30"/>
              </w:numPr>
              <w:jc w:val="both"/>
              <w:rPr>
                <w:rFonts w:ascii="Luiss Sans" w:hAnsi="Luiss Sans"/>
                <w:color w:val="203864"/>
                <w:szCs w:val="18"/>
                <w:bdr w:val="none" w:sz="0" w:space="0" w:color="auto" w:frame="1"/>
                <w:shd w:val="clear" w:color="auto" w:fill="FFFFFF"/>
              </w:rPr>
            </w:pPr>
            <w:r w:rsidRPr="0089257D">
              <w:rPr>
                <w:rFonts w:ascii="Luiss Sans" w:eastAsiaTheme="minorEastAsia" w:hAnsi="Luiss Sans"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Internalization theory (Buckley and Casson)</w:t>
            </w:r>
          </w:p>
          <w:p w14:paraId="61721866" w14:textId="77777777" w:rsidR="00075ED4" w:rsidRPr="0089257D" w:rsidRDefault="00075ED4" w:rsidP="00075ED4">
            <w:pPr>
              <w:pStyle w:val="Nessunaspaziatura"/>
              <w:numPr>
                <w:ilvl w:val="0"/>
                <w:numId w:val="30"/>
              </w:numPr>
              <w:jc w:val="both"/>
              <w:rPr>
                <w:rFonts w:ascii="Luiss Sans" w:hAnsi="Luiss Sans"/>
                <w:color w:val="203864"/>
                <w:szCs w:val="18"/>
                <w:bdr w:val="none" w:sz="0" w:space="0" w:color="auto" w:frame="1"/>
                <w:shd w:val="clear" w:color="auto" w:fill="FFFFFF"/>
              </w:rPr>
            </w:pPr>
            <w:r w:rsidRPr="0089257D">
              <w:rPr>
                <w:rFonts w:ascii="Luiss Sans" w:eastAsiaTheme="minorEastAsia" w:hAnsi="Luiss Sans"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Eclectic theory (OLI) (Dunning)</w:t>
            </w:r>
          </w:p>
          <w:p w14:paraId="711EF737" w14:textId="77777777" w:rsidR="00075ED4" w:rsidRPr="0089257D" w:rsidRDefault="00075ED4" w:rsidP="00075ED4">
            <w:pPr>
              <w:pStyle w:val="Nessunaspaziatura"/>
              <w:numPr>
                <w:ilvl w:val="0"/>
                <w:numId w:val="30"/>
              </w:numPr>
              <w:jc w:val="both"/>
              <w:rPr>
                <w:rFonts w:ascii="Luiss Sans" w:hAnsi="Luiss Sans"/>
                <w:color w:val="203864"/>
                <w:szCs w:val="18"/>
                <w:bdr w:val="none" w:sz="0" w:space="0" w:color="auto" w:frame="1"/>
                <w:shd w:val="clear" w:color="auto" w:fill="FFFFFF"/>
              </w:rPr>
            </w:pPr>
            <w:r w:rsidRPr="0089257D">
              <w:rPr>
                <w:rFonts w:ascii="Luiss Sans" w:eastAsiaTheme="minorEastAsia" w:hAnsi="Luiss Sans"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Transaction cost theory (Hennart)</w:t>
            </w:r>
          </w:p>
          <w:p w14:paraId="4BFEE3FA" w14:textId="77777777" w:rsidR="00075ED4" w:rsidRPr="0089257D" w:rsidRDefault="00075ED4" w:rsidP="00075ED4">
            <w:pPr>
              <w:pStyle w:val="Nessunaspaziatura"/>
              <w:numPr>
                <w:ilvl w:val="0"/>
                <w:numId w:val="30"/>
              </w:numPr>
              <w:jc w:val="both"/>
              <w:rPr>
                <w:rFonts w:ascii="Luiss Sans" w:hAnsi="Luiss Sans"/>
                <w:color w:val="203864"/>
                <w:szCs w:val="18"/>
                <w:bdr w:val="none" w:sz="0" w:space="0" w:color="auto" w:frame="1"/>
                <w:shd w:val="clear" w:color="auto" w:fill="FFFFFF"/>
              </w:rPr>
            </w:pPr>
            <w:r w:rsidRPr="0089257D">
              <w:rPr>
                <w:rFonts w:ascii="Luiss Sans" w:eastAsiaTheme="minorEastAsia" w:hAnsi="Luiss Sans"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Resource-based view (Barney)</w:t>
            </w:r>
          </w:p>
          <w:p w14:paraId="0C7CD659" w14:textId="77777777" w:rsidR="00075ED4" w:rsidRPr="0089257D" w:rsidRDefault="00075ED4" w:rsidP="00075ED4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197086E8" w14:textId="5E3F982E" w:rsidR="006C3E13" w:rsidRDefault="006C3E13" w:rsidP="00075ED4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</w:pPr>
            <w:r w:rsidRPr="0089257D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Nella seconda lezione agli studenti sarà chiesto di applicare una delle teorie illustrate a loro rispettivi campi di ricerca.</w:t>
            </w:r>
          </w:p>
          <w:p w14:paraId="48BE0AB5" w14:textId="3DAD8E1B" w:rsidR="00E22BEA" w:rsidRDefault="00E22BEA" w:rsidP="00075ED4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</w:pPr>
          </w:p>
          <w:p w14:paraId="4152E770" w14:textId="77777777" w:rsidR="00E22BEA" w:rsidRPr="00E22BEA" w:rsidRDefault="00E22BEA" w:rsidP="00E22BEA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E22BEA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Lectures 1 and 2 are aimed at providing an introduction and applying the main theories of internationalization (International Business).</w:t>
            </w:r>
          </w:p>
          <w:p w14:paraId="24857D7E" w14:textId="77777777" w:rsidR="00E22BEA" w:rsidRPr="00E22BEA" w:rsidRDefault="00E22BEA" w:rsidP="00E22BEA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</w:p>
          <w:p w14:paraId="302C2164" w14:textId="77777777" w:rsidR="00E22BEA" w:rsidRPr="00E22BEA" w:rsidRDefault="00E22BEA" w:rsidP="00E22BEA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E22BEA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The main objectives of the lectures are to explore the main theories of International Business and to discuss how these theories can be effectively applied in an applied and real-world research context. As a result, the first lesson will provide a broad overview of the different theories of IB. In particular, the following theories will be discussed:</w:t>
            </w:r>
          </w:p>
          <w:p w14:paraId="2809D245" w14:textId="77777777" w:rsidR="00E22BEA" w:rsidRPr="00E22BEA" w:rsidRDefault="00E22BEA" w:rsidP="00E22BEA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</w:p>
          <w:p w14:paraId="1BD46BD9" w14:textId="77777777" w:rsidR="00E22BEA" w:rsidRPr="00E22BEA" w:rsidRDefault="00E22BEA" w:rsidP="00E22BEA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E22BEA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• Industrial organization theory (Hymer)</w:t>
            </w:r>
          </w:p>
          <w:p w14:paraId="3F3A21F3" w14:textId="77777777" w:rsidR="00E22BEA" w:rsidRPr="00E22BEA" w:rsidRDefault="00E22BEA" w:rsidP="00E22BEA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E22BEA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• The product life cycle (Vernon)</w:t>
            </w:r>
          </w:p>
          <w:p w14:paraId="34353102" w14:textId="77777777" w:rsidR="00E22BEA" w:rsidRPr="00E22BEA" w:rsidRDefault="00E22BEA" w:rsidP="00E22BEA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E22BEA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• Internalization theory (Buckley and Casson)</w:t>
            </w:r>
          </w:p>
          <w:p w14:paraId="77A5E95F" w14:textId="77777777" w:rsidR="00E22BEA" w:rsidRPr="00E22BEA" w:rsidRDefault="00E22BEA" w:rsidP="00E22BEA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E22BEA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• Eclectic theory (OLI) (Dunning)</w:t>
            </w:r>
          </w:p>
          <w:p w14:paraId="32F6E4F0" w14:textId="77777777" w:rsidR="00E22BEA" w:rsidRPr="00E22BEA" w:rsidRDefault="00E22BEA" w:rsidP="00E22BEA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E22BEA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• Transaction cost theory (</w:t>
            </w:r>
            <w:proofErr w:type="spellStart"/>
            <w:r w:rsidRPr="00E22BEA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Hennart</w:t>
            </w:r>
            <w:proofErr w:type="spellEnd"/>
            <w:r w:rsidRPr="00E22BEA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)</w:t>
            </w:r>
          </w:p>
          <w:p w14:paraId="44B995BE" w14:textId="77777777" w:rsidR="00E22BEA" w:rsidRPr="00E22BEA" w:rsidRDefault="00E22BEA" w:rsidP="00E22BEA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E22BEA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• Resource-based view (Barney)</w:t>
            </w:r>
          </w:p>
          <w:p w14:paraId="1EB2699A" w14:textId="77777777" w:rsidR="00E22BEA" w:rsidRPr="00E22BEA" w:rsidRDefault="00E22BEA" w:rsidP="00E22BEA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</w:p>
          <w:p w14:paraId="46317F2B" w14:textId="3D89E8AD" w:rsidR="00E22BEA" w:rsidRPr="00E22BEA" w:rsidRDefault="00E22BEA" w:rsidP="00E22BEA">
            <w:pPr>
              <w:pStyle w:val="Nessunaspaziatura"/>
              <w:jc w:val="both"/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E22BEA">
              <w:rPr>
                <w:rFonts w:ascii="Luiss Sans" w:eastAsiaTheme="minorHAnsi" w:hAnsi="Luiss Sans"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In the second lesson, students will be asked to apply one of the theories illustrated to their respective fields of research.</w:t>
            </w:r>
          </w:p>
          <w:p w14:paraId="363A21A4" w14:textId="00977F7F" w:rsidR="00D849B7" w:rsidRPr="00E22BEA" w:rsidRDefault="00D849B7" w:rsidP="008D4010">
            <w:pPr>
              <w:pStyle w:val="TestoTabella"/>
            </w:pPr>
          </w:p>
        </w:tc>
      </w:tr>
      <w:tr w:rsidR="001D009E" w:rsidRPr="00E22BEA" w14:paraId="18D4BAD9" w14:textId="77777777" w:rsidTr="00FA0BA1">
        <w:trPr>
          <w:trHeight w:val="80"/>
        </w:trPr>
        <w:tc>
          <w:tcPr>
            <w:tcW w:w="2127" w:type="dxa"/>
            <w:vMerge w:val="restart"/>
          </w:tcPr>
          <w:p w14:paraId="21017246" w14:textId="77777777" w:rsidR="00B07BB7" w:rsidRPr="0089257D" w:rsidRDefault="00B07BB7" w:rsidP="008D4010">
            <w:pPr>
              <w:pStyle w:val="TestoTabella"/>
              <w:rPr>
                <w:highlight w:val="yellow"/>
                <w:lang w:val="it-IT"/>
              </w:rPr>
            </w:pPr>
            <w:r w:rsidRPr="0089257D">
              <w:rPr>
                <w:lang w:val="it-IT"/>
              </w:rPr>
              <w:t>RISULTATI DI APPRENDIMENTO ATTESI</w:t>
            </w:r>
            <w:r w:rsidR="00F071C3" w:rsidRPr="0089257D">
              <w:rPr>
                <w:lang w:val="it-IT"/>
              </w:rPr>
              <w:t>/</w:t>
            </w:r>
            <w:r w:rsidR="00F071C3" w:rsidRPr="0089257D">
              <w:rPr>
                <w:b/>
                <w:lang w:val="it-IT"/>
              </w:rPr>
              <w:t xml:space="preserve"> </w:t>
            </w:r>
            <w:r w:rsidR="00F071C3" w:rsidRPr="0089257D">
              <w:rPr>
                <w:bCs w:val="0"/>
                <w:lang w:val="it-IT"/>
              </w:rPr>
              <w:t>INTENDED LEARNING OUTCOMES</w:t>
            </w: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4F899C67" w14:textId="77777777" w:rsidR="00B07BB7" w:rsidRPr="00C46C12" w:rsidRDefault="00B07BB7" w:rsidP="00B07BB7">
            <w:pPr>
              <w:pStyle w:val="Tes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t-IT"/>
              </w:rPr>
            </w:pPr>
            <w:r w:rsidRPr="00C46C12">
              <w:rPr>
                <w:b/>
                <w:bCs w:val="0"/>
                <w:lang w:val="it-IT"/>
              </w:rPr>
              <w:t>Conoscenza e comprensione</w:t>
            </w:r>
            <w:r w:rsidR="0008138F" w:rsidRPr="00C46C12">
              <w:rPr>
                <w:b/>
                <w:bCs w:val="0"/>
                <w:lang w:val="it-IT"/>
              </w:rPr>
              <w:t xml:space="preserve">/ knowledge and </w:t>
            </w:r>
            <w:proofErr w:type="spellStart"/>
            <w:r w:rsidR="0008138F" w:rsidRPr="00C46C12">
              <w:rPr>
                <w:b/>
                <w:bCs w:val="0"/>
                <w:lang w:val="it-IT"/>
              </w:rPr>
              <w:t>understanding</w:t>
            </w:r>
            <w:proofErr w:type="spellEnd"/>
            <w:r w:rsidRPr="00C46C12">
              <w:rPr>
                <w:lang w:val="it-IT"/>
              </w:rPr>
              <w:t xml:space="preserve">: </w:t>
            </w:r>
          </w:p>
          <w:p w14:paraId="46F7A39F" w14:textId="77777777" w:rsidR="00075ED4" w:rsidRPr="00C46C12" w:rsidRDefault="00075ED4" w:rsidP="00075ED4">
            <w:pPr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  <w:lang w:val="it-IT"/>
              </w:rPr>
            </w:pPr>
          </w:p>
          <w:p w14:paraId="4D648272" w14:textId="77777777" w:rsidR="0089257D" w:rsidRPr="0089257D" w:rsidRDefault="0089257D" w:rsidP="0089257D">
            <w:pPr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  <w:lang w:val="it-IT"/>
              </w:rPr>
            </w:pPr>
            <w:r w:rsidRPr="0089257D">
              <w:rPr>
                <w:rFonts w:eastAsia="MetaPro Normal" w:cs="Cambria"/>
                <w:bCs/>
                <w:color w:val="003A65"/>
                <w:szCs w:val="18"/>
                <w:u w:color="003A65"/>
                <w:lang w:val="it-IT"/>
              </w:rPr>
              <w:t>Al termine del corso, gli studenti dovrebbero essere in grado di: •</w:t>
            </w:r>
          </w:p>
          <w:p w14:paraId="4D09F23E" w14:textId="77777777" w:rsidR="0089257D" w:rsidRPr="0089257D" w:rsidRDefault="0089257D" w:rsidP="0089257D">
            <w:pPr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  <w:lang w:val="it-IT"/>
              </w:rPr>
            </w:pPr>
          </w:p>
          <w:p w14:paraId="2ADB446B" w14:textId="26F9C1DE" w:rsidR="0089257D" w:rsidRPr="0089257D" w:rsidRDefault="0089257D" w:rsidP="0089257D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  <w:lang w:val="it-IT"/>
              </w:rPr>
            </w:pPr>
            <w:r w:rsidRPr="0089257D">
              <w:rPr>
                <w:rFonts w:eastAsia="MetaPro Normal" w:cs="Cambria"/>
                <w:bCs/>
                <w:color w:val="003A65"/>
                <w:szCs w:val="18"/>
                <w:u w:color="003A65"/>
                <w:lang w:val="it-IT"/>
              </w:rPr>
              <w:t xml:space="preserve">Applicare e comprende varie teorie IB. </w:t>
            </w:r>
          </w:p>
          <w:p w14:paraId="03E02266" w14:textId="54C1D37D" w:rsidR="0089257D" w:rsidRPr="0089257D" w:rsidRDefault="0089257D" w:rsidP="0089257D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  <w:lang w:val="it-IT"/>
              </w:rPr>
            </w:pPr>
            <w:r w:rsidRPr="0089257D">
              <w:rPr>
                <w:rFonts w:eastAsia="MetaPro Normal" w:cs="Cambria"/>
                <w:bCs/>
                <w:color w:val="003A65"/>
                <w:szCs w:val="18"/>
                <w:u w:color="003A65"/>
                <w:lang w:val="it-IT"/>
              </w:rPr>
              <w:t>Definire un piano di ricerca in IB utilizzando diverse teorie.</w:t>
            </w:r>
          </w:p>
          <w:p w14:paraId="667D6655" w14:textId="77777777" w:rsidR="002707A6" w:rsidRDefault="002707A6" w:rsidP="00075ED4">
            <w:pPr>
              <w:spacing w:line="240" w:lineRule="auto"/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  <w:lang w:val="it-IT"/>
              </w:rPr>
            </w:pPr>
          </w:p>
          <w:p w14:paraId="35D71CA2" w14:textId="77777777" w:rsidR="00E22BEA" w:rsidRPr="00E22BEA" w:rsidRDefault="00E22BEA" w:rsidP="00E22BEA">
            <w:pPr>
              <w:spacing w:line="240" w:lineRule="auto"/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</w:rPr>
            </w:pPr>
            <w:r w:rsidRPr="00E22BEA">
              <w:rPr>
                <w:rFonts w:eastAsia="MetaPro Normal" w:cs="Cambria"/>
                <w:bCs/>
                <w:color w:val="003A65"/>
                <w:szCs w:val="18"/>
                <w:u w:color="003A65"/>
              </w:rPr>
              <w:t>Upon completion of the course, students should be able to: •</w:t>
            </w:r>
          </w:p>
          <w:p w14:paraId="1872481F" w14:textId="77777777" w:rsidR="00E22BEA" w:rsidRPr="00E22BEA" w:rsidRDefault="00E22BEA" w:rsidP="00E22BEA">
            <w:pPr>
              <w:spacing w:line="240" w:lineRule="auto"/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</w:rPr>
            </w:pPr>
          </w:p>
          <w:p w14:paraId="73459BDC" w14:textId="77777777" w:rsidR="00E22BEA" w:rsidRPr="00E22BEA" w:rsidRDefault="00E22BEA" w:rsidP="00E22BEA">
            <w:pPr>
              <w:spacing w:line="240" w:lineRule="auto"/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</w:rPr>
            </w:pPr>
            <w:r w:rsidRPr="00E22BEA">
              <w:rPr>
                <w:rFonts w:eastAsia="MetaPro Normal" w:cs="Cambria"/>
                <w:bCs/>
                <w:color w:val="003A65"/>
                <w:szCs w:val="18"/>
                <w:u w:color="003A65"/>
                <w:lang w:val="it-IT"/>
              </w:rPr>
              <w:lastRenderedPageBreak/>
              <w:t></w:t>
            </w:r>
            <w:r w:rsidRPr="00E22BEA">
              <w:rPr>
                <w:rFonts w:eastAsia="MetaPro Normal" w:cs="Cambria"/>
                <w:bCs/>
                <w:color w:val="003A65"/>
                <w:szCs w:val="18"/>
                <w:u w:color="003A65"/>
              </w:rPr>
              <w:t xml:space="preserve"> Apply and understand various IB theories. </w:t>
            </w:r>
          </w:p>
          <w:p w14:paraId="6D42055D" w14:textId="50793584" w:rsidR="00E22BEA" w:rsidRPr="00E22BEA" w:rsidRDefault="00E22BEA" w:rsidP="00E22BEA">
            <w:pPr>
              <w:spacing w:line="240" w:lineRule="auto"/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</w:rPr>
            </w:pPr>
            <w:r w:rsidRPr="00E22BEA">
              <w:rPr>
                <w:rFonts w:eastAsia="MetaPro Normal" w:cs="Cambria"/>
                <w:bCs/>
                <w:color w:val="003A65"/>
                <w:szCs w:val="18"/>
                <w:u w:color="003A65"/>
                <w:lang w:val="it-IT"/>
              </w:rPr>
              <w:t></w:t>
            </w:r>
            <w:r w:rsidRPr="00E22BEA">
              <w:rPr>
                <w:rFonts w:eastAsia="MetaPro Normal" w:cs="Cambria"/>
                <w:bCs/>
                <w:color w:val="003A65"/>
                <w:szCs w:val="18"/>
                <w:u w:color="003A65"/>
              </w:rPr>
              <w:t xml:space="preserve"> Define a research plan in IB using different theories.</w:t>
            </w:r>
          </w:p>
        </w:tc>
      </w:tr>
      <w:tr w:rsidR="001D009E" w:rsidRPr="00E22BEA" w14:paraId="3992FC32" w14:textId="77777777" w:rsidTr="00FA0BA1">
        <w:trPr>
          <w:trHeight w:val="80"/>
        </w:trPr>
        <w:tc>
          <w:tcPr>
            <w:tcW w:w="2127" w:type="dxa"/>
            <w:vMerge/>
          </w:tcPr>
          <w:p w14:paraId="3410C643" w14:textId="77777777" w:rsidR="00B07BB7" w:rsidRPr="00E22BEA" w:rsidRDefault="00B07BB7" w:rsidP="008D4010">
            <w:pPr>
              <w:pStyle w:val="TestoTabella"/>
              <w:rPr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0292D15C" w14:textId="1C7FD2C9" w:rsidR="00B07BB7" w:rsidRPr="0089257D" w:rsidRDefault="00B07BB7" w:rsidP="00B07BB7">
            <w:pPr>
              <w:pStyle w:val="Tes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 w:val="0"/>
                <w:lang w:val="it-IT"/>
              </w:rPr>
            </w:pPr>
            <w:r w:rsidRPr="0089257D">
              <w:rPr>
                <w:b/>
                <w:bCs w:val="0"/>
                <w:lang w:val="it-IT"/>
              </w:rPr>
              <w:t>Capacità di applicare conoscenza e comprensione</w:t>
            </w:r>
            <w:r w:rsidR="0008138F" w:rsidRPr="0089257D">
              <w:rPr>
                <w:b/>
                <w:bCs w:val="0"/>
                <w:lang w:val="it-IT"/>
              </w:rPr>
              <w:t xml:space="preserve">/ </w:t>
            </w:r>
            <w:proofErr w:type="spellStart"/>
            <w:r w:rsidR="00523EFC" w:rsidRPr="0089257D">
              <w:rPr>
                <w:b/>
                <w:bCs w:val="0"/>
                <w:lang w:val="it-IT"/>
              </w:rPr>
              <w:t>A</w:t>
            </w:r>
            <w:r w:rsidR="0008138F" w:rsidRPr="0089257D">
              <w:rPr>
                <w:b/>
                <w:bCs w:val="0"/>
                <w:lang w:val="it-IT"/>
              </w:rPr>
              <w:t>pplying</w:t>
            </w:r>
            <w:proofErr w:type="spellEnd"/>
            <w:r w:rsidR="0008138F" w:rsidRPr="0089257D">
              <w:rPr>
                <w:b/>
                <w:bCs w:val="0"/>
                <w:lang w:val="it-IT"/>
              </w:rPr>
              <w:t xml:space="preserve"> knowledge and </w:t>
            </w:r>
            <w:proofErr w:type="spellStart"/>
            <w:r w:rsidR="0008138F" w:rsidRPr="0089257D">
              <w:rPr>
                <w:b/>
                <w:bCs w:val="0"/>
                <w:lang w:val="it-IT"/>
              </w:rPr>
              <w:t>understanding</w:t>
            </w:r>
            <w:proofErr w:type="spellEnd"/>
            <w:r w:rsidRPr="0089257D">
              <w:rPr>
                <w:b/>
                <w:bCs w:val="0"/>
                <w:lang w:val="it-IT"/>
              </w:rPr>
              <w:t xml:space="preserve">: </w:t>
            </w:r>
          </w:p>
          <w:p w14:paraId="3766F793" w14:textId="77777777" w:rsidR="00D849B7" w:rsidRPr="00C46C12" w:rsidRDefault="00D849B7" w:rsidP="008D4010">
            <w:pPr>
              <w:pStyle w:val="TestoTabella"/>
              <w:rPr>
                <w:lang w:val="it-IT"/>
              </w:rPr>
            </w:pPr>
          </w:p>
          <w:p w14:paraId="11B715F0" w14:textId="77777777" w:rsidR="0089257D" w:rsidRDefault="0089257D" w:rsidP="008D4010">
            <w:pPr>
              <w:pStyle w:val="TestoTabella"/>
              <w:rPr>
                <w:lang w:val="it-IT"/>
              </w:rPr>
            </w:pPr>
            <w:r w:rsidRPr="0089257D">
              <w:rPr>
                <w:lang w:val="it-IT"/>
              </w:rPr>
              <w:t>Abilità di sviluppare</w:t>
            </w:r>
            <w:r>
              <w:rPr>
                <w:lang w:val="it-IT"/>
              </w:rPr>
              <w:t>,</w:t>
            </w:r>
            <w:r w:rsidRPr="0089257D">
              <w:rPr>
                <w:lang w:val="it-IT"/>
              </w:rPr>
              <w:t xml:space="preserve"> sulla base di un coerente frame teorico</w:t>
            </w:r>
            <w:r>
              <w:rPr>
                <w:lang w:val="it-IT"/>
              </w:rPr>
              <w:t>,</w:t>
            </w:r>
            <w:r w:rsidRPr="0089257D">
              <w:rPr>
                <w:lang w:val="it-IT"/>
              </w:rPr>
              <w:t xml:space="preserve"> una serie di ipotesi testabili </w:t>
            </w:r>
            <w:r>
              <w:rPr>
                <w:lang w:val="it-IT"/>
              </w:rPr>
              <w:t xml:space="preserve">nel campo </w:t>
            </w:r>
            <w:proofErr w:type="spellStart"/>
            <w:r>
              <w:rPr>
                <w:lang w:val="it-IT"/>
              </w:rPr>
              <w:t>delll’IB</w:t>
            </w:r>
            <w:proofErr w:type="spellEnd"/>
          </w:p>
          <w:p w14:paraId="7FD03D9B" w14:textId="77777777" w:rsidR="00E22BEA" w:rsidRDefault="00E22BEA" w:rsidP="008D4010">
            <w:pPr>
              <w:pStyle w:val="TestoTabella"/>
              <w:rPr>
                <w:lang w:val="it-IT"/>
              </w:rPr>
            </w:pPr>
          </w:p>
          <w:p w14:paraId="558D8FF0" w14:textId="77777777" w:rsidR="00E22BEA" w:rsidRDefault="00E22BEA" w:rsidP="008D4010">
            <w:pPr>
              <w:pStyle w:val="TestoTabella"/>
            </w:pPr>
            <w:r w:rsidRPr="00E22BEA">
              <w:t>Ability to develop, on the basis of a coherent theoretical framework, a set of hypotheses that can be tested in the field of IB</w:t>
            </w:r>
          </w:p>
          <w:p w14:paraId="557661CE" w14:textId="002CE659" w:rsidR="00E22BEA" w:rsidRPr="00E22BEA" w:rsidRDefault="00E22BEA" w:rsidP="008D4010">
            <w:pPr>
              <w:pStyle w:val="TestoTabella"/>
            </w:pPr>
          </w:p>
        </w:tc>
      </w:tr>
      <w:tr w:rsidR="001D009E" w:rsidRPr="00E22BEA" w14:paraId="3B74DB4A" w14:textId="77777777" w:rsidTr="00FA0BA1">
        <w:trPr>
          <w:trHeight w:val="80"/>
        </w:trPr>
        <w:tc>
          <w:tcPr>
            <w:tcW w:w="2127" w:type="dxa"/>
            <w:vMerge/>
          </w:tcPr>
          <w:p w14:paraId="56E1EB45" w14:textId="77777777" w:rsidR="00B07BB7" w:rsidRPr="00E22BEA" w:rsidRDefault="00B07BB7" w:rsidP="008D4010">
            <w:pPr>
              <w:pStyle w:val="TestoTabella"/>
              <w:rPr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02A490B5" w14:textId="7A6C2F76" w:rsidR="00D849B7" w:rsidRPr="0089257D" w:rsidRDefault="00B07BB7" w:rsidP="003812D7">
            <w:pPr>
              <w:pStyle w:val="Tes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t-IT"/>
              </w:rPr>
            </w:pPr>
            <w:r w:rsidRPr="0089257D">
              <w:rPr>
                <w:lang w:val="it-IT"/>
              </w:rPr>
              <w:t>Autonomia di giudizio</w:t>
            </w:r>
            <w:r w:rsidR="0008138F" w:rsidRPr="0089257D">
              <w:rPr>
                <w:lang w:val="it-IT"/>
              </w:rPr>
              <w:t xml:space="preserve">/ making </w:t>
            </w:r>
            <w:proofErr w:type="spellStart"/>
            <w:r w:rsidR="0008138F" w:rsidRPr="0089257D">
              <w:rPr>
                <w:lang w:val="it-IT"/>
              </w:rPr>
              <w:t>judgements</w:t>
            </w:r>
            <w:proofErr w:type="spellEnd"/>
            <w:r w:rsidRPr="0089257D">
              <w:rPr>
                <w:lang w:val="it-IT"/>
              </w:rPr>
              <w:t xml:space="preserve">: </w:t>
            </w:r>
          </w:p>
          <w:p w14:paraId="3532EE07" w14:textId="77777777" w:rsidR="00D849B7" w:rsidRPr="00C46C12" w:rsidRDefault="00D849B7" w:rsidP="008D4010">
            <w:pPr>
              <w:pStyle w:val="TestoTabella"/>
              <w:rPr>
                <w:lang w:val="it-IT"/>
              </w:rPr>
            </w:pPr>
          </w:p>
          <w:p w14:paraId="4417FD91" w14:textId="77777777" w:rsidR="0089257D" w:rsidRDefault="0089257D" w:rsidP="008D4010">
            <w:pPr>
              <w:pStyle w:val="TestoTabella"/>
              <w:rPr>
                <w:lang w:val="it-IT"/>
              </w:rPr>
            </w:pPr>
            <w:r w:rsidRPr="0089257D">
              <w:rPr>
                <w:lang w:val="it-IT"/>
              </w:rPr>
              <w:t xml:space="preserve">Capacità di identificare </w:t>
            </w:r>
            <w:r w:rsidR="0020681B">
              <w:rPr>
                <w:lang w:val="it-IT"/>
              </w:rPr>
              <w:t>i</w:t>
            </w:r>
            <w:r w:rsidRPr="0089257D">
              <w:rPr>
                <w:lang w:val="it-IT"/>
              </w:rPr>
              <w:t xml:space="preserve"> p</w:t>
            </w:r>
            <w:r>
              <w:rPr>
                <w:lang w:val="it-IT"/>
              </w:rPr>
              <w:t xml:space="preserve">rincipali step per </w:t>
            </w:r>
            <w:r w:rsidR="0020681B">
              <w:rPr>
                <w:lang w:val="it-IT"/>
              </w:rPr>
              <w:t xml:space="preserve">la realizzazione di </w:t>
            </w:r>
            <w:r>
              <w:rPr>
                <w:lang w:val="it-IT"/>
              </w:rPr>
              <w:t>piano di ricerca</w:t>
            </w:r>
          </w:p>
          <w:p w14:paraId="62C7871F" w14:textId="77777777" w:rsidR="00E22BEA" w:rsidRDefault="00E22BEA" w:rsidP="008D4010">
            <w:pPr>
              <w:pStyle w:val="TestoTabella"/>
              <w:rPr>
                <w:lang w:val="it-IT"/>
              </w:rPr>
            </w:pPr>
          </w:p>
          <w:p w14:paraId="3CF26E0E" w14:textId="19079F2F" w:rsidR="00E22BEA" w:rsidRPr="00E22BEA" w:rsidRDefault="00E22BEA" w:rsidP="008D4010">
            <w:pPr>
              <w:pStyle w:val="TestoTabella"/>
            </w:pPr>
            <w:r w:rsidRPr="00E22BEA">
              <w:t>Ability to identify the main steps for the implementation of a research plan</w:t>
            </w:r>
          </w:p>
        </w:tc>
      </w:tr>
      <w:tr w:rsidR="001D009E" w:rsidRPr="00E22BEA" w14:paraId="4A44B607" w14:textId="77777777" w:rsidTr="00FA0BA1">
        <w:trPr>
          <w:trHeight w:val="80"/>
        </w:trPr>
        <w:tc>
          <w:tcPr>
            <w:tcW w:w="2127" w:type="dxa"/>
            <w:vMerge/>
          </w:tcPr>
          <w:p w14:paraId="0D0D754F" w14:textId="77777777" w:rsidR="00B07BB7" w:rsidRPr="00E22BEA" w:rsidRDefault="00B07BB7" w:rsidP="008D4010">
            <w:pPr>
              <w:pStyle w:val="TestoTabella"/>
              <w:rPr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585A1FDB" w14:textId="77777777" w:rsidR="00B07BB7" w:rsidRPr="00C46C12" w:rsidRDefault="00B07BB7" w:rsidP="00B07BB7">
            <w:pPr>
              <w:pStyle w:val="Tes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t-IT"/>
              </w:rPr>
            </w:pPr>
            <w:r w:rsidRPr="00C46C12">
              <w:rPr>
                <w:lang w:val="it-IT"/>
              </w:rPr>
              <w:t>Abilità comunicative</w:t>
            </w:r>
            <w:r w:rsidR="0008138F" w:rsidRPr="00C46C12">
              <w:rPr>
                <w:lang w:val="it-IT"/>
              </w:rPr>
              <w:t xml:space="preserve">/ </w:t>
            </w:r>
            <w:proofErr w:type="spellStart"/>
            <w:r w:rsidR="0008138F" w:rsidRPr="00C46C12">
              <w:rPr>
                <w:lang w:val="it-IT"/>
              </w:rPr>
              <w:t>communication</w:t>
            </w:r>
            <w:proofErr w:type="spellEnd"/>
            <w:r w:rsidR="0008138F" w:rsidRPr="00C46C12">
              <w:rPr>
                <w:lang w:val="it-IT"/>
              </w:rPr>
              <w:t xml:space="preserve"> skills</w:t>
            </w:r>
            <w:r w:rsidRPr="00C46C12">
              <w:rPr>
                <w:lang w:val="it-IT"/>
              </w:rPr>
              <w:t xml:space="preserve">: </w:t>
            </w:r>
          </w:p>
          <w:p w14:paraId="2494661A" w14:textId="77777777" w:rsidR="002D5FB5" w:rsidRPr="00C46C12" w:rsidRDefault="002D5FB5" w:rsidP="008D4010">
            <w:pPr>
              <w:pStyle w:val="TestoTabella"/>
              <w:rPr>
                <w:highlight w:val="yellow"/>
                <w:lang w:val="it-IT"/>
              </w:rPr>
            </w:pPr>
          </w:p>
          <w:p w14:paraId="76485B13" w14:textId="77777777" w:rsidR="0020681B" w:rsidRDefault="0020681B" w:rsidP="008D4010">
            <w:pPr>
              <w:pStyle w:val="TestoTabella"/>
              <w:rPr>
                <w:lang w:val="it-IT"/>
              </w:rPr>
            </w:pPr>
            <w:r w:rsidRPr="0020681B">
              <w:rPr>
                <w:lang w:val="it-IT"/>
              </w:rPr>
              <w:t xml:space="preserve">Capacità di presentare in maniera efficace un </w:t>
            </w:r>
            <w:r>
              <w:rPr>
                <w:lang w:val="it-IT"/>
              </w:rPr>
              <w:t xml:space="preserve">piano di ricerca: </w:t>
            </w:r>
            <w:proofErr w:type="spellStart"/>
            <w:r>
              <w:rPr>
                <w:lang w:val="it-IT"/>
              </w:rPr>
              <w:t>research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question</w:t>
            </w:r>
            <w:proofErr w:type="spellEnd"/>
            <w:r>
              <w:rPr>
                <w:lang w:val="it-IT"/>
              </w:rPr>
              <w:t>, framework teorico e piano di verifica empirico</w:t>
            </w:r>
          </w:p>
          <w:p w14:paraId="71BBEEA5" w14:textId="77777777" w:rsidR="00E22BEA" w:rsidRDefault="00E22BEA" w:rsidP="008D4010">
            <w:pPr>
              <w:pStyle w:val="TestoTabella"/>
              <w:rPr>
                <w:highlight w:val="yellow"/>
                <w:lang w:val="it-IT"/>
              </w:rPr>
            </w:pPr>
          </w:p>
          <w:p w14:paraId="1484EB54" w14:textId="6D2A1A0F" w:rsidR="00E22BEA" w:rsidRPr="00E22BEA" w:rsidRDefault="00E22BEA" w:rsidP="008D4010">
            <w:pPr>
              <w:pStyle w:val="TestoTabella"/>
              <w:rPr>
                <w:highlight w:val="yellow"/>
              </w:rPr>
            </w:pPr>
            <w:r w:rsidRPr="00E22BEA">
              <w:t>Ability to effectively present a research plan: research question, theoretical framework and empirical verification plan</w:t>
            </w:r>
          </w:p>
        </w:tc>
      </w:tr>
      <w:tr w:rsidR="001D009E" w:rsidRPr="00E22BEA" w14:paraId="5272DA45" w14:textId="77777777" w:rsidTr="00FA0BA1">
        <w:trPr>
          <w:trHeight w:val="80"/>
        </w:trPr>
        <w:tc>
          <w:tcPr>
            <w:tcW w:w="2127" w:type="dxa"/>
            <w:vMerge/>
            <w:tcBorders>
              <w:bottom w:val="single" w:sz="4" w:space="0" w:color="003A70"/>
            </w:tcBorders>
          </w:tcPr>
          <w:p w14:paraId="49081371" w14:textId="77777777" w:rsidR="00B07BB7" w:rsidRPr="00E22BEA" w:rsidRDefault="00B07BB7" w:rsidP="008D4010">
            <w:pPr>
              <w:pStyle w:val="TestoTabella"/>
            </w:pPr>
          </w:p>
        </w:tc>
        <w:tc>
          <w:tcPr>
            <w:tcW w:w="6662" w:type="dxa"/>
            <w:tcBorders>
              <w:bottom w:val="single" w:sz="4" w:space="0" w:color="003A70"/>
            </w:tcBorders>
            <w:vAlign w:val="top"/>
          </w:tcPr>
          <w:p w14:paraId="55DEBB47" w14:textId="77777777" w:rsidR="00B07BB7" w:rsidRPr="0089257D" w:rsidRDefault="00B07BB7" w:rsidP="00B07BB7">
            <w:pPr>
              <w:pStyle w:val="Tes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t-IT"/>
              </w:rPr>
            </w:pPr>
            <w:r w:rsidRPr="0089257D">
              <w:rPr>
                <w:lang w:val="it-IT"/>
              </w:rPr>
              <w:t>Capacità di apprendimento</w:t>
            </w:r>
            <w:r w:rsidR="0008138F" w:rsidRPr="0089257D">
              <w:rPr>
                <w:lang w:val="it-IT"/>
              </w:rPr>
              <w:t>/ learning skills</w:t>
            </w:r>
            <w:r w:rsidRPr="0089257D">
              <w:rPr>
                <w:lang w:val="it-IT"/>
              </w:rPr>
              <w:t xml:space="preserve">: </w:t>
            </w:r>
          </w:p>
          <w:p w14:paraId="7870A5CA" w14:textId="77777777" w:rsidR="00D849B7" w:rsidRPr="00C46C12" w:rsidRDefault="00D849B7" w:rsidP="008D4010">
            <w:pPr>
              <w:pStyle w:val="TestoTabella"/>
              <w:rPr>
                <w:lang w:val="it-IT"/>
              </w:rPr>
            </w:pPr>
          </w:p>
          <w:p w14:paraId="170F64BA" w14:textId="283D64E8" w:rsidR="0020681B" w:rsidRDefault="0020681B" w:rsidP="008D4010">
            <w:pPr>
              <w:pStyle w:val="TestoTabella"/>
              <w:rPr>
                <w:lang w:val="it-IT"/>
              </w:rPr>
            </w:pPr>
            <w:r w:rsidRPr="0020681B">
              <w:rPr>
                <w:lang w:val="it-IT"/>
              </w:rPr>
              <w:t>Capacità di lettura critica d</w:t>
            </w:r>
            <w:r>
              <w:rPr>
                <w:lang w:val="it-IT"/>
              </w:rPr>
              <w:t>i paper scientifici</w:t>
            </w:r>
          </w:p>
          <w:p w14:paraId="5654EB9A" w14:textId="7CF544A9" w:rsidR="00E22BEA" w:rsidRDefault="00E22BEA" w:rsidP="008D4010">
            <w:pPr>
              <w:pStyle w:val="TestoTabella"/>
              <w:rPr>
                <w:lang w:val="it-IT"/>
              </w:rPr>
            </w:pPr>
          </w:p>
          <w:p w14:paraId="68581049" w14:textId="771B5B42" w:rsidR="00E22BEA" w:rsidRPr="00E22BEA" w:rsidRDefault="00E22BEA" w:rsidP="008D4010">
            <w:pPr>
              <w:pStyle w:val="TestoTabella"/>
            </w:pPr>
            <w:r w:rsidRPr="00E22BEA">
              <w:t>Ability to critically read scientific papers</w:t>
            </w:r>
          </w:p>
          <w:p w14:paraId="5CC37BD7" w14:textId="7AA7528D" w:rsidR="0020681B" w:rsidRPr="00E22BEA" w:rsidRDefault="0020681B" w:rsidP="008D4010">
            <w:pPr>
              <w:pStyle w:val="TestoTabella"/>
            </w:pPr>
          </w:p>
        </w:tc>
      </w:tr>
      <w:tr w:rsidR="001D009E" w:rsidRPr="00E22BEA" w14:paraId="535FF4DC" w14:textId="77777777" w:rsidTr="00FA0BA1">
        <w:trPr>
          <w:trHeight w:val="283"/>
        </w:trPr>
        <w:tc>
          <w:tcPr>
            <w:tcW w:w="2127" w:type="dxa"/>
            <w:tcBorders>
              <w:top w:val="single" w:sz="4" w:space="0" w:color="auto"/>
            </w:tcBorders>
            <w:vAlign w:val="top"/>
          </w:tcPr>
          <w:p w14:paraId="1B2C69E0" w14:textId="27F0709D" w:rsidR="00B07BB7" w:rsidRPr="0089257D" w:rsidRDefault="00FA0BA1" w:rsidP="008D4010">
            <w:pPr>
              <w:pStyle w:val="TestoTabella"/>
              <w:rPr>
                <w:lang w:val="it-IT"/>
              </w:rPr>
            </w:pPr>
            <w:r w:rsidRPr="0089257D">
              <w:rPr>
                <w:lang w:val="it-IT"/>
              </w:rPr>
              <w:t>PREREQUISITI / ENTRY REQUIREMENTS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top"/>
          </w:tcPr>
          <w:p w14:paraId="540A8414" w14:textId="4A061533" w:rsidR="00A930CA" w:rsidRPr="00764281" w:rsidRDefault="00764281" w:rsidP="00A930CA">
            <w:pPr>
              <w:pStyle w:val="TestoTabella"/>
              <w:rPr>
                <w:lang w:val="it-IT"/>
              </w:rPr>
            </w:pPr>
            <w:r w:rsidRPr="00764281">
              <w:rPr>
                <w:lang w:val="it-IT"/>
              </w:rPr>
              <w:t>Conoscenza base delle principali teorie di management e delle metod</w:t>
            </w:r>
            <w:r>
              <w:rPr>
                <w:lang w:val="it-IT"/>
              </w:rPr>
              <w:t xml:space="preserve">ologie di ricerca  nel campo del </w:t>
            </w:r>
            <w:r w:rsidR="00075ED4" w:rsidRPr="00764281">
              <w:rPr>
                <w:lang w:val="it-IT"/>
              </w:rPr>
              <w:t>Management</w:t>
            </w:r>
          </w:p>
          <w:p w14:paraId="05FBF08E" w14:textId="5A609FCD" w:rsidR="00075ED4" w:rsidRDefault="00075ED4" w:rsidP="00A930CA">
            <w:pPr>
              <w:pStyle w:val="TestoTabella"/>
              <w:rPr>
                <w:lang w:val="it-IT"/>
              </w:rPr>
            </w:pPr>
          </w:p>
          <w:p w14:paraId="47DF63FF" w14:textId="0E210956" w:rsidR="00E22BEA" w:rsidRPr="00E22BEA" w:rsidRDefault="00E22BEA" w:rsidP="00A930CA">
            <w:pPr>
              <w:pStyle w:val="TestoTabella"/>
            </w:pPr>
            <w:r w:rsidRPr="00E22BEA">
              <w:t>Basic knowledge of the main management theories and research methodologies in the field of Management</w:t>
            </w:r>
          </w:p>
          <w:p w14:paraId="11E683EE" w14:textId="77777777" w:rsidR="00B07BB7" w:rsidRPr="00E22BEA" w:rsidRDefault="00B07BB7" w:rsidP="008D4010">
            <w:pPr>
              <w:pStyle w:val="TestoTabella"/>
            </w:pPr>
          </w:p>
        </w:tc>
      </w:tr>
      <w:tr w:rsidR="001D009E" w:rsidRPr="00E22BEA" w14:paraId="0CEC3417" w14:textId="77777777" w:rsidTr="00FA0BA1">
        <w:trPr>
          <w:trHeight w:val="283"/>
        </w:trPr>
        <w:tc>
          <w:tcPr>
            <w:tcW w:w="2127" w:type="dxa"/>
            <w:vAlign w:val="top"/>
          </w:tcPr>
          <w:p w14:paraId="23418CFE" w14:textId="7B32928D" w:rsidR="00B07BB7" w:rsidRPr="0089257D" w:rsidRDefault="00FA0BA1" w:rsidP="008D4010">
            <w:pPr>
              <w:pStyle w:val="TestoTabella"/>
              <w:rPr>
                <w:lang w:val="it-IT"/>
              </w:rPr>
            </w:pPr>
            <w:r w:rsidRPr="0089257D">
              <w:rPr>
                <w:lang w:val="it-IT"/>
              </w:rPr>
              <w:t>CONTENUTI DEL CORSO / COURSE CONTENTS</w:t>
            </w:r>
          </w:p>
        </w:tc>
        <w:tc>
          <w:tcPr>
            <w:tcW w:w="6662" w:type="dxa"/>
            <w:vAlign w:val="top"/>
          </w:tcPr>
          <w:p w14:paraId="58298CD8" w14:textId="7087D2B6" w:rsidR="00E22BEA" w:rsidRDefault="00A930CA" w:rsidP="006C3E13">
            <w:pPr>
              <w:pStyle w:val="Nessunaspaziatura"/>
              <w:jc w:val="both"/>
              <w:rPr>
                <w:rFonts w:ascii="Luiss Sans" w:eastAsia="Arial Unicode MS" w:hAnsi="Luiss Sans"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</w:pPr>
            <w:r w:rsidRPr="00FA0BC7">
              <w:rPr>
                <w:rFonts w:ascii="Luiss Sans" w:eastAsia="Arial Unicode MS" w:hAnsi="Luiss Sans"/>
                <w:b/>
                <w:b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Session</w:t>
            </w:r>
            <w:r w:rsidR="00E22BEA">
              <w:rPr>
                <w:rFonts w:ascii="Luiss Sans" w:eastAsia="Arial Unicode MS" w:hAnsi="Luiss Sans"/>
                <w:b/>
                <w:b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</w:t>
            </w:r>
            <w:r w:rsidRPr="00FA0BC7">
              <w:rPr>
                <w:rFonts w:ascii="Luiss Sans" w:eastAsia="Arial Unicode MS" w:hAnsi="Luiss Sans"/>
                <w:b/>
                <w:b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1</w:t>
            </w:r>
            <w:r w:rsidRPr="00FA0BC7">
              <w:rPr>
                <w:rFonts w:ascii="Luiss Sans" w:eastAsia="Arial Unicode MS" w:hAnsi="Luiss Sans"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:</w:t>
            </w:r>
          </w:p>
          <w:p w14:paraId="04D6A12C" w14:textId="54B8FF5E" w:rsidR="006C3E13" w:rsidRDefault="0089257D" w:rsidP="006C3E13">
            <w:pPr>
              <w:pStyle w:val="Nessunaspaziatura"/>
              <w:jc w:val="both"/>
              <w:rPr>
                <w:rFonts w:ascii="Luiss Sans" w:eastAsia="Arial Unicode MS" w:hAnsi="Luiss Sans"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</w:pPr>
            <w:r w:rsidRPr="00FA0BC7">
              <w:rPr>
                <w:rFonts w:ascii="Luiss Sans" w:eastAsia="Arial Unicode MS" w:hAnsi="Luiss Sans"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</w:t>
            </w:r>
            <w:r w:rsidR="00764281" w:rsidRPr="00FA0BC7">
              <w:rPr>
                <w:rFonts w:ascii="Luiss Sans" w:eastAsia="Arial Unicode MS" w:hAnsi="Luiss Sans"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La prima lezione sulla base dei seguenti paper</w:t>
            </w:r>
            <w:r w:rsidR="006C3E13" w:rsidRPr="00FA0BC7">
              <w:rPr>
                <w:rFonts w:ascii="Luiss Sans" w:eastAsia="Arial Unicode MS" w:hAnsi="Luiss Sans"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. </w:t>
            </w:r>
          </w:p>
          <w:p w14:paraId="68C42EE5" w14:textId="23EE889F" w:rsidR="00E22BEA" w:rsidRPr="00E22BEA" w:rsidRDefault="00E22BEA" w:rsidP="006C3E13">
            <w:pPr>
              <w:pStyle w:val="Nessunaspaziatura"/>
              <w:jc w:val="both"/>
              <w:rPr>
                <w:rFonts w:ascii="Luiss Sans" w:eastAsia="Arial Unicode MS" w:hAnsi="Luiss Sans"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E22BEA">
              <w:rPr>
                <w:rFonts w:ascii="Luiss Sans" w:eastAsia="Arial Unicode MS" w:hAnsi="Luiss Sans"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 xml:space="preserve">First lesson will be </w:t>
            </w:r>
            <w:r>
              <w:rPr>
                <w:rFonts w:ascii="Luiss Sans" w:eastAsia="Arial Unicode MS" w:hAnsi="Luiss Sans"/>
                <w:color w:val="203864"/>
                <w:szCs w:val="18"/>
                <w:bdr w:val="none" w:sz="0" w:space="0" w:color="auto" w:frame="1"/>
                <w:shd w:val="clear" w:color="auto" w:fill="FFFFFF"/>
                <w:lang w:val="en-US"/>
              </w:rPr>
              <w:t>on:</w:t>
            </w:r>
          </w:p>
          <w:p w14:paraId="7104E334" w14:textId="38F1CADC" w:rsidR="00B82D3F" w:rsidRPr="00E22BEA" w:rsidRDefault="00B82D3F" w:rsidP="008D4010">
            <w:pPr>
              <w:pStyle w:val="TestoTabella"/>
            </w:pPr>
          </w:p>
          <w:p w14:paraId="32E0EEFB" w14:textId="77777777" w:rsidR="006C3E13" w:rsidRPr="0089257D" w:rsidRDefault="006C3E13" w:rsidP="006C3E13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  <w:proofErr w:type="spellStart"/>
            <w:r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>Hennart</w:t>
            </w:r>
            <w:proofErr w:type="spellEnd"/>
            <w:r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 xml:space="preserve">, JF. (2009). Down with MNE-centric theories! Market entry and expansion as the bundling of MNE and local assets. </w:t>
            </w:r>
            <w:r w:rsidRPr="0089257D">
              <w:rPr>
                <w:i/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>Journal of International Business Studies</w:t>
            </w:r>
            <w:r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>, 40: 1432–1454.</w:t>
            </w:r>
          </w:p>
          <w:p w14:paraId="7A3CEC45" w14:textId="77777777" w:rsidR="006C3E13" w:rsidRPr="0089257D" w:rsidRDefault="006C3E13" w:rsidP="006C3E13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</w:p>
          <w:p w14:paraId="0E411226" w14:textId="77777777" w:rsidR="006C3E13" w:rsidRPr="0089257D" w:rsidRDefault="00000000" w:rsidP="006C3E13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  <w:hyperlink r:id="rId7" w:history="1">
              <w:r w:rsidR="006C3E13" w:rsidRPr="0089257D">
                <w:rPr>
                  <w:color w:val="203864"/>
                  <w:szCs w:val="18"/>
                  <w:bdr w:val="none" w:sz="0" w:space="0" w:color="auto" w:frame="1"/>
                  <w:shd w:val="clear" w:color="auto" w:fill="FFFFFF"/>
                  <w:lang w:val="en-GB"/>
                </w:rPr>
                <w:t>Buckley</w:t>
              </w:r>
            </w:hyperlink>
            <w:r w:rsidR="006C3E13"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 xml:space="preserve">, P. B. &amp; </w:t>
            </w:r>
            <w:hyperlink r:id="rId8" w:history="1">
              <w:r w:rsidR="006C3E13" w:rsidRPr="0089257D">
                <w:rPr>
                  <w:color w:val="203864"/>
                  <w:szCs w:val="18"/>
                  <w:bdr w:val="none" w:sz="0" w:space="0" w:color="auto" w:frame="1"/>
                  <w:shd w:val="clear" w:color="auto" w:fill="FFFFFF"/>
                  <w:lang w:val="en-GB"/>
                </w:rPr>
                <w:t>M. Casson</w:t>
              </w:r>
            </w:hyperlink>
            <w:r w:rsidR="006C3E13"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 xml:space="preserve">, (2020).The Internalization Theory of the Multinational Enterprise: Past, Present and Future, British </w:t>
            </w:r>
            <w:r w:rsidR="006C3E13" w:rsidRPr="0089257D">
              <w:rPr>
                <w:i/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>Journal of Management</w:t>
            </w:r>
            <w:r w:rsidR="006C3E13"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 xml:space="preserve">, </w:t>
            </w:r>
            <w:hyperlink r:id="rId9" w:tooltip="View Volume 31, Issue 2" w:history="1">
              <w:r w:rsidR="006C3E13" w:rsidRPr="0089257D">
                <w:rPr>
                  <w:color w:val="203864"/>
                  <w:szCs w:val="18"/>
                  <w:bdr w:val="none" w:sz="0" w:space="0" w:color="auto" w:frame="1"/>
                  <w:shd w:val="clear" w:color="auto" w:fill="FFFFFF"/>
                  <w:lang w:val="en-GB"/>
                </w:rPr>
                <w:t>31, (2</w:t>
              </w:r>
            </w:hyperlink>
            <w:r w:rsidR="006C3E13"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>): 239-252.</w:t>
            </w:r>
          </w:p>
          <w:p w14:paraId="7161F1AD" w14:textId="77777777" w:rsidR="006C3E13" w:rsidRPr="0089257D" w:rsidRDefault="006C3E13" w:rsidP="006C3E13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</w:p>
          <w:p w14:paraId="55816AB0" w14:textId="77777777" w:rsidR="006C3E13" w:rsidRPr="0089257D" w:rsidRDefault="006C3E13" w:rsidP="006C3E13">
            <w:pPr>
              <w:spacing w:line="240" w:lineRule="auto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  <w:r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 xml:space="preserve">Dunning, J. H. (2001). The Eclectic (OLI) Paradigm of International Production: Past, Present and Future. International </w:t>
            </w:r>
            <w:r w:rsidRPr="0089257D">
              <w:rPr>
                <w:i/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>Journal of the Economics of Business</w:t>
            </w:r>
            <w:r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 xml:space="preserve">, 8(2), 173–190. </w:t>
            </w:r>
          </w:p>
          <w:p w14:paraId="60E6D10E" w14:textId="77777777" w:rsidR="006C3E13" w:rsidRPr="0089257D" w:rsidRDefault="006C3E13" w:rsidP="006C3E13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</w:p>
          <w:p w14:paraId="11EEEE3D" w14:textId="77777777" w:rsidR="006C3E13" w:rsidRPr="0089257D" w:rsidRDefault="006C3E13" w:rsidP="006C3E13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  <w:r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 xml:space="preserve">John H. Dunning, (2000). The eclectic paradigm as an envelope for economic and business theories of MNE activity, </w:t>
            </w:r>
            <w:r w:rsidRPr="0089257D">
              <w:rPr>
                <w:i/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>International Business Review</w:t>
            </w:r>
            <w:r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>, 9(2): 163-190.</w:t>
            </w:r>
          </w:p>
          <w:p w14:paraId="16366012" w14:textId="77777777" w:rsidR="006C3E13" w:rsidRPr="0089257D" w:rsidRDefault="006C3E13" w:rsidP="006C3E13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</w:p>
          <w:p w14:paraId="3F105813" w14:textId="77777777" w:rsidR="006C3E13" w:rsidRPr="0089257D" w:rsidRDefault="006C3E13" w:rsidP="006C3E13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  <w:r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 xml:space="preserve">Peng, M. W. (2001). The resource-based view and international business, </w:t>
            </w:r>
            <w:r w:rsidRPr="0089257D">
              <w:rPr>
                <w:i/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>Journal of Management</w:t>
            </w:r>
            <w:r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>, 27, (6):803-829,</w:t>
            </w:r>
          </w:p>
          <w:p w14:paraId="710F99F4" w14:textId="77777777" w:rsidR="006C3E13" w:rsidRPr="0089257D" w:rsidRDefault="006C3E13" w:rsidP="006C3E13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</w:p>
          <w:p w14:paraId="7E9229A9" w14:textId="77777777" w:rsidR="006C3E13" w:rsidRPr="0089257D" w:rsidRDefault="006C3E13" w:rsidP="006C3E13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  <w:r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 xml:space="preserve">Dunning, J. H., &amp; Rugman, A. M. (1985). The influence of Hymer's dissertation on the theory of foreign direct investment. </w:t>
            </w:r>
            <w:r w:rsidRPr="0089257D">
              <w:rPr>
                <w:i/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>The American Economic Review</w:t>
            </w:r>
            <w:r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>, 75(2): 228-232.</w:t>
            </w:r>
          </w:p>
          <w:p w14:paraId="5FC18A60" w14:textId="77777777" w:rsidR="00A930CA" w:rsidRPr="0089257D" w:rsidRDefault="00A930CA" w:rsidP="006C3E13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</w:p>
          <w:p w14:paraId="642694D5" w14:textId="77777777" w:rsidR="006C3E13" w:rsidRPr="0089257D" w:rsidRDefault="00A930CA" w:rsidP="006C3E13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  <w:r w:rsidRPr="0089257D">
              <w:rPr>
                <w:b/>
                <w:bCs/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>Session 2</w:t>
            </w:r>
            <w:r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>:</w:t>
            </w:r>
            <w:r w:rsidR="006C3E13" w:rsidRPr="0089257D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 xml:space="preserve"> Then, in the second class, each student or group will be asked to use a theory to propose potential research questions. Additionally, each student will need to present 2-3 hypotheses and suggest a possible empirical setting based on that theory.</w:t>
            </w:r>
          </w:p>
          <w:p w14:paraId="0E5BEEDA" w14:textId="3728A8FD" w:rsidR="00A930CA" w:rsidRDefault="00A930CA" w:rsidP="006C3E13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</w:p>
          <w:p w14:paraId="725F668F" w14:textId="77777777" w:rsidR="00C46C12" w:rsidRDefault="00C46C12" w:rsidP="006C3E13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</w:p>
          <w:p w14:paraId="17387B39" w14:textId="33424019" w:rsidR="00C46C12" w:rsidRPr="00E22BEA" w:rsidRDefault="00C46C12" w:rsidP="006C3E13">
            <w:pPr>
              <w:spacing w:line="240" w:lineRule="auto"/>
              <w:jc w:val="both"/>
              <w:rPr>
                <w:b/>
                <w:bCs/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</w:pPr>
            <w:r w:rsidRPr="00E22BEA">
              <w:rPr>
                <w:b/>
                <w:bCs/>
                <w:color w:val="203864"/>
                <w:szCs w:val="18"/>
                <w:bdr w:val="none" w:sz="0" w:space="0" w:color="auto" w:frame="1"/>
                <w:shd w:val="clear" w:color="auto" w:fill="FFFFFF"/>
                <w:lang w:val="en-GB"/>
              </w:rPr>
              <w:t>Session 3</w:t>
            </w:r>
          </w:p>
          <w:p w14:paraId="2458A074" w14:textId="797DC5C2" w:rsidR="00C46C12" w:rsidRPr="00C46C12" w:rsidRDefault="00C46C12" w:rsidP="00C46C12">
            <w:pPr>
              <w:pStyle w:val="TestoTabella"/>
            </w:pPr>
            <w:r w:rsidRPr="00C46C12">
              <w:t>The evolution of global s</w:t>
            </w:r>
            <w:r>
              <w:t>trategies and the new models of international companies</w:t>
            </w:r>
          </w:p>
          <w:p w14:paraId="771052AF" w14:textId="77777777" w:rsidR="00C46C12" w:rsidRDefault="00C46C12" w:rsidP="00C46C12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color w:val="002060"/>
              </w:rPr>
            </w:pPr>
            <w:proofErr w:type="spellStart"/>
            <w:r w:rsidRPr="00BB79C9">
              <w:rPr>
                <w:color w:val="002060"/>
              </w:rPr>
              <w:t>Petricevic</w:t>
            </w:r>
            <w:proofErr w:type="spellEnd"/>
            <w:r w:rsidRPr="00BB79C9">
              <w:rPr>
                <w:color w:val="002060"/>
              </w:rPr>
              <w:t xml:space="preserve"> O., Teece D.J. (2019) The structural reshaping of globalization: implications for strategic sectors, profiting from innovation and the multinational enterprise.  in: Journal of International Business Studies  50; 1487 – 1512</w:t>
            </w:r>
          </w:p>
          <w:p w14:paraId="48410DE4" w14:textId="77777777" w:rsidR="00C46C12" w:rsidRPr="00BB79C9" w:rsidRDefault="00C46C12" w:rsidP="00C46C12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color w:val="002060"/>
              </w:rPr>
            </w:pPr>
            <w:r w:rsidRPr="00BB79C9">
              <w:rPr>
                <w:color w:val="002060"/>
              </w:rPr>
              <w:t>Narula R. (2019) Applying and advancing internalization theory: The multinational enterprise in the twenty-first century Journal of International Business Studies (2019) 50, 1231–1252</w:t>
            </w:r>
          </w:p>
          <w:p w14:paraId="02BEC9A9" w14:textId="77777777" w:rsidR="00C46C12" w:rsidRPr="00BB79C9" w:rsidRDefault="00C46C12" w:rsidP="00C46C12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jc w:val="both"/>
              <w:rPr>
                <w:color w:val="002060"/>
                <w:shd w:val="clear" w:color="auto" w:fill="FFFFFF"/>
              </w:rPr>
            </w:pPr>
            <w:r w:rsidRPr="00BB79C9">
              <w:rPr>
                <w:color w:val="002060"/>
                <w:shd w:val="clear" w:color="auto" w:fill="FFFFFF"/>
                <w:lang w:val="de-DE"/>
              </w:rPr>
              <w:t xml:space="preserve">Andersson, U., </w:t>
            </w:r>
            <w:proofErr w:type="spellStart"/>
            <w:r w:rsidRPr="00BB79C9">
              <w:rPr>
                <w:color w:val="002060"/>
                <w:shd w:val="clear" w:color="auto" w:fill="FFFFFF"/>
                <w:lang w:val="de-DE"/>
              </w:rPr>
              <w:t>Forsgren</w:t>
            </w:r>
            <w:proofErr w:type="spellEnd"/>
            <w:r w:rsidRPr="00BB79C9">
              <w:rPr>
                <w:color w:val="002060"/>
                <w:shd w:val="clear" w:color="auto" w:fill="FFFFFF"/>
                <w:lang w:val="de-DE"/>
              </w:rPr>
              <w:t xml:space="preserve">, M., &amp; Holm, U. (2007). </w:t>
            </w:r>
            <w:r w:rsidRPr="00BB79C9">
              <w:rPr>
                <w:color w:val="002060"/>
                <w:shd w:val="clear" w:color="auto" w:fill="FFFFFF"/>
              </w:rPr>
              <w:t>Balancing subsidiary influence in the federative MNC: A business network view.</w:t>
            </w:r>
            <w:r w:rsidRPr="00BB79C9">
              <w:rPr>
                <w:rStyle w:val="apple-converted-space"/>
                <w:rFonts w:ascii="Cambria" w:hAnsi="Cambria" w:cs="Cambria"/>
                <w:color w:val="002060"/>
                <w:shd w:val="clear" w:color="auto" w:fill="FFFFFF"/>
              </w:rPr>
              <w:t> </w:t>
            </w:r>
            <w:r w:rsidRPr="00BB79C9">
              <w:rPr>
                <w:i/>
                <w:iCs/>
                <w:color w:val="002060"/>
                <w:shd w:val="clear" w:color="auto" w:fill="FFFFFF"/>
              </w:rPr>
              <w:t>Journal of International Business Studies</w:t>
            </w:r>
            <w:r w:rsidRPr="00BB79C9">
              <w:rPr>
                <w:color w:val="002060"/>
                <w:shd w:val="clear" w:color="auto" w:fill="FFFFFF"/>
              </w:rPr>
              <w:t>,</w:t>
            </w:r>
            <w:r w:rsidRPr="00BB79C9">
              <w:rPr>
                <w:rStyle w:val="apple-converted-space"/>
                <w:rFonts w:ascii="Cambria" w:hAnsi="Cambria" w:cs="Cambria"/>
                <w:color w:val="002060"/>
                <w:shd w:val="clear" w:color="auto" w:fill="FFFFFF"/>
              </w:rPr>
              <w:t> </w:t>
            </w:r>
            <w:r w:rsidRPr="00BB79C9">
              <w:rPr>
                <w:i/>
                <w:iCs/>
                <w:color w:val="002060"/>
                <w:shd w:val="clear" w:color="auto" w:fill="FFFFFF"/>
              </w:rPr>
              <w:t>38</w:t>
            </w:r>
            <w:r w:rsidRPr="00BB79C9">
              <w:rPr>
                <w:color w:val="002060"/>
                <w:shd w:val="clear" w:color="auto" w:fill="FFFFFF"/>
              </w:rPr>
              <w:t>(5), 802-818.</w:t>
            </w:r>
          </w:p>
          <w:p w14:paraId="6C4B0619" w14:textId="77777777" w:rsidR="00C46C12" w:rsidRPr="00BB79C9" w:rsidRDefault="00C46C12" w:rsidP="00C46C12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jc w:val="both"/>
              <w:rPr>
                <w:color w:val="002060"/>
                <w:shd w:val="clear" w:color="auto" w:fill="FFFFFF"/>
              </w:rPr>
            </w:pPr>
            <w:r w:rsidRPr="00BB79C9">
              <w:rPr>
                <w:color w:val="002060"/>
                <w:shd w:val="clear" w:color="auto" w:fill="FFFFFF"/>
              </w:rPr>
              <w:lastRenderedPageBreak/>
              <w:t>Bouquet, C., &amp; Birkinshaw, J. (2008). Weight versus voice: How foreign subsidiaries gain attention from corporate headquarters.</w:t>
            </w:r>
            <w:r w:rsidRPr="00BB79C9">
              <w:rPr>
                <w:rStyle w:val="apple-converted-space"/>
                <w:rFonts w:ascii="Cambria" w:hAnsi="Cambria" w:cs="Cambria"/>
                <w:color w:val="002060"/>
                <w:shd w:val="clear" w:color="auto" w:fill="FFFFFF"/>
              </w:rPr>
              <w:t> </w:t>
            </w:r>
            <w:r w:rsidRPr="00BB79C9">
              <w:rPr>
                <w:i/>
                <w:iCs/>
                <w:color w:val="002060"/>
                <w:shd w:val="clear" w:color="auto" w:fill="FFFFFF"/>
              </w:rPr>
              <w:t>Academy of Management Journal</w:t>
            </w:r>
            <w:r w:rsidRPr="00BB79C9">
              <w:rPr>
                <w:color w:val="002060"/>
                <w:shd w:val="clear" w:color="auto" w:fill="FFFFFF"/>
              </w:rPr>
              <w:t>,</w:t>
            </w:r>
            <w:r w:rsidRPr="00BB79C9">
              <w:rPr>
                <w:rStyle w:val="apple-converted-space"/>
                <w:rFonts w:ascii="Cambria" w:hAnsi="Cambria" w:cs="Cambria"/>
                <w:color w:val="002060"/>
                <w:shd w:val="clear" w:color="auto" w:fill="FFFFFF"/>
              </w:rPr>
              <w:t> </w:t>
            </w:r>
            <w:r w:rsidRPr="00BB79C9">
              <w:rPr>
                <w:i/>
                <w:iCs/>
                <w:color w:val="002060"/>
                <w:shd w:val="clear" w:color="auto" w:fill="FFFFFF"/>
              </w:rPr>
              <w:t>51</w:t>
            </w:r>
            <w:r w:rsidRPr="00BB79C9">
              <w:rPr>
                <w:color w:val="002060"/>
                <w:shd w:val="clear" w:color="auto" w:fill="FFFFFF"/>
              </w:rPr>
              <w:t>(3), 577-601</w:t>
            </w:r>
          </w:p>
          <w:p w14:paraId="1535E5A6" w14:textId="77777777" w:rsidR="00C46C12" w:rsidRPr="00BB79C9" w:rsidRDefault="00C46C12" w:rsidP="00C46C12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jc w:val="both"/>
              <w:rPr>
                <w:color w:val="002060"/>
                <w:shd w:val="clear" w:color="auto" w:fill="FFFFFF"/>
              </w:rPr>
            </w:pPr>
            <w:r w:rsidRPr="00BB79C9">
              <w:rPr>
                <w:color w:val="002060"/>
                <w:shd w:val="clear" w:color="auto" w:fill="FFFFFF"/>
              </w:rPr>
              <w:t xml:space="preserve">Kostova, T., Nell, P. C., &amp; </w:t>
            </w:r>
            <w:proofErr w:type="spellStart"/>
            <w:r w:rsidRPr="00BB79C9">
              <w:rPr>
                <w:color w:val="002060"/>
                <w:shd w:val="clear" w:color="auto" w:fill="FFFFFF"/>
              </w:rPr>
              <w:t>Hoenen</w:t>
            </w:r>
            <w:proofErr w:type="spellEnd"/>
            <w:r w:rsidRPr="00BB79C9">
              <w:rPr>
                <w:color w:val="002060"/>
                <w:shd w:val="clear" w:color="auto" w:fill="FFFFFF"/>
              </w:rPr>
              <w:t>, A. K. (2016). Understanding Agency Problems in Headquarters-Subsidiary Relationships in Multinational Corporations A Contextualized Model.</w:t>
            </w:r>
            <w:r w:rsidRPr="00BB79C9">
              <w:rPr>
                <w:rStyle w:val="apple-converted-space"/>
                <w:rFonts w:ascii="Cambria" w:hAnsi="Cambria" w:cs="Cambria"/>
                <w:color w:val="002060"/>
                <w:shd w:val="clear" w:color="auto" w:fill="FFFFFF"/>
              </w:rPr>
              <w:t> </w:t>
            </w:r>
            <w:r w:rsidRPr="00BB79C9">
              <w:rPr>
                <w:i/>
                <w:iCs/>
                <w:color w:val="002060"/>
                <w:shd w:val="clear" w:color="auto" w:fill="FFFFFF"/>
              </w:rPr>
              <w:t>Journal of Management</w:t>
            </w:r>
          </w:p>
          <w:p w14:paraId="4FB7BF63" w14:textId="77777777" w:rsidR="00C46C12" w:rsidRPr="008816BF" w:rsidRDefault="00C46C12" w:rsidP="00C46C12">
            <w:pPr>
              <w:pStyle w:val="TestoTabella"/>
              <w:rPr>
                <w:lang w:val="it-IT"/>
              </w:rPr>
            </w:pPr>
          </w:p>
          <w:p w14:paraId="573607A3" w14:textId="64411BCD" w:rsidR="00C46C12" w:rsidRPr="00E22BEA" w:rsidRDefault="00C46C12" w:rsidP="00C46C12">
            <w:pPr>
              <w:pStyle w:val="TestoTabella"/>
              <w:rPr>
                <w:b/>
                <w:bCs w:val="0"/>
                <w:lang w:val="it-IT"/>
              </w:rPr>
            </w:pPr>
            <w:r w:rsidRPr="00E22BEA">
              <w:rPr>
                <w:b/>
                <w:bCs w:val="0"/>
                <w:lang w:val="it-IT"/>
              </w:rPr>
              <w:t>Session 4</w:t>
            </w:r>
          </w:p>
          <w:p w14:paraId="60DC149B" w14:textId="7D833BF6" w:rsidR="00C46C12" w:rsidRPr="00C46C12" w:rsidRDefault="00C46C12" w:rsidP="00C46C12">
            <w:pPr>
              <w:pStyle w:val="TestoTabella"/>
            </w:pPr>
            <w:r w:rsidRPr="00C46C12">
              <w:t>Modes of entry and s</w:t>
            </w:r>
            <w:r>
              <w:t>ustainable strategies in international markets</w:t>
            </w:r>
          </w:p>
          <w:p w14:paraId="4ECFEDC7" w14:textId="77777777" w:rsidR="00C46C12" w:rsidRPr="00BB79C9" w:rsidRDefault="00C46C12" w:rsidP="00C46C12">
            <w:pPr>
              <w:pStyle w:val="Paragrafoelenco"/>
              <w:numPr>
                <w:ilvl w:val="0"/>
                <w:numId w:val="34"/>
              </w:numPr>
              <w:spacing w:after="200" w:line="276" w:lineRule="auto"/>
              <w:jc w:val="both"/>
              <w:rPr>
                <w:bCs/>
                <w:color w:val="002060"/>
              </w:rPr>
            </w:pPr>
            <w:r w:rsidRPr="00BB79C9">
              <w:rPr>
                <w:bCs/>
                <w:color w:val="002060"/>
              </w:rPr>
              <w:t xml:space="preserve">Pan Y., </w:t>
            </w:r>
            <w:proofErr w:type="spellStart"/>
            <w:r w:rsidRPr="00BB79C9">
              <w:rPr>
                <w:bCs/>
                <w:color w:val="002060"/>
              </w:rPr>
              <w:t>Tse</w:t>
            </w:r>
            <w:proofErr w:type="spellEnd"/>
            <w:r w:rsidRPr="00BB79C9">
              <w:rPr>
                <w:bCs/>
                <w:color w:val="002060"/>
              </w:rPr>
              <w:t xml:space="preserve"> D. (2000) Hierarchical models of market entry modes (2009)  in: Journal of international Business Studies  31; 535 – 554</w:t>
            </w:r>
          </w:p>
          <w:p w14:paraId="19E1C4E9" w14:textId="77777777" w:rsidR="00C46C12" w:rsidRPr="00BB79C9" w:rsidRDefault="00C46C12" w:rsidP="00C46C12">
            <w:pPr>
              <w:pStyle w:val="Paragrafoelenco"/>
              <w:numPr>
                <w:ilvl w:val="0"/>
                <w:numId w:val="34"/>
              </w:numPr>
              <w:spacing w:after="200" w:line="276" w:lineRule="auto"/>
              <w:jc w:val="both"/>
              <w:rPr>
                <w:bCs/>
                <w:color w:val="002060"/>
              </w:rPr>
            </w:pPr>
            <w:r w:rsidRPr="00BB79C9">
              <w:rPr>
                <w:bCs/>
                <w:color w:val="002060"/>
              </w:rPr>
              <w:t>Editorial (2023) Strategic agility in international business  in: Journal of World Business  58; 101411</w:t>
            </w:r>
          </w:p>
          <w:p w14:paraId="054BDB6A" w14:textId="77777777" w:rsidR="00C46C12" w:rsidRPr="00BB79C9" w:rsidRDefault="00C46C12" w:rsidP="00C46C12">
            <w:pPr>
              <w:pStyle w:val="Paragrafoelenco"/>
              <w:numPr>
                <w:ilvl w:val="0"/>
                <w:numId w:val="34"/>
              </w:numPr>
              <w:spacing w:after="200" w:line="276" w:lineRule="auto"/>
              <w:jc w:val="both"/>
              <w:rPr>
                <w:bCs/>
                <w:color w:val="002060"/>
              </w:rPr>
            </w:pPr>
            <w:r w:rsidRPr="00BB79C9">
              <w:rPr>
                <w:bCs/>
                <w:color w:val="002060"/>
              </w:rPr>
              <w:t xml:space="preserve">Benedict J., Steenkamp E.M. et al. (2003) How perceived brand </w:t>
            </w:r>
            <w:proofErr w:type="spellStart"/>
            <w:r w:rsidRPr="00BB79C9">
              <w:rPr>
                <w:bCs/>
                <w:color w:val="002060"/>
              </w:rPr>
              <w:t>globalness</w:t>
            </w:r>
            <w:proofErr w:type="spellEnd"/>
            <w:r w:rsidRPr="00BB79C9">
              <w:rPr>
                <w:bCs/>
                <w:color w:val="002060"/>
              </w:rPr>
              <w:t xml:space="preserve"> creates brand value  in: Journal of international business studies  34 (53 – 65</w:t>
            </w:r>
          </w:p>
          <w:p w14:paraId="4A2D30E6" w14:textId="77777777" w:rsidR="00C46C12" w:rsidRPr="00BB79C9" w:rsidRDefault="00C46C12" w:rsidP="00C46C12">
            <w:pPr>
              <w:pStyle w:val="Paragrafoelenco"/>
              <w:numPr>
                <w:ilvl w:val="0"/>
                <w:numId w:val="34"/>
              </w:numPr>
              <w:spacing w:after="200" w:line="276" w:lineRule="auto"/>
              <w:jc w:val="both"/>
              <w:rPr>
                <w:bCs/>
                <w:color w:val="002060"/>
              </w:rPr>
            </w:pPr>
            <w:r w:rsidRPr="00BB79C9">
              <w:rPr>
                <w:bCs/>
                <w:color w:val="002060"/>
              </w:rPr>
              <w:t>Dominguez N., Mayrhofer U. (2017) Internationalization stages of traditional SMEs: increasing, decreasing and re-increasing commitment to foreign markets.  In International Business review  26; 1051-1063</w:t>
            </w:r>
          </w:p>
          <w:p w14:paraId="42B9B4A8" w14:textId="77777777" w:rsidR="00C46C12" w:rsidRPr="00BB79C9" w:rsidRDefault="00C46C12" w:rsidP="00C46C12">
            <w:pPr>
              <w:pStyle w:val="Paragrafoelenco"/>
              <w:numPr>
                <w:ilvl w:val="0"/>
                <w:numId w:val="34"/>
              </w:numPr>
              <w:spacing w:after="200" w:line="276" w:lineRule="auto"/>
              <w:jc w:val="both"/>
              <w:rPr>
                <w:bCs/>
                <w:color w:val="002060"/>
              </w:rPr>
            </w:pPr>
            <w:r w:rsidRPr="00BB79C9">
              <w:rPr>
                <w:bCs/>
                <w:color w:val="002060"/>
              </w:rPr>
              <w:t>Park B., Ghauri P.N. (2015) Determinants influencing CSR practices in small and medium sized MNE subsidiaries: A stakeholder perspective  in “Journal of World Business  50; 192 – 204</w:t>
            </w:r>
          </w:p>
          <w:p w14:paraId="0A3AD826" w14:textId="77777777" w:rsidR="00C46C12" w:rsidRPr="00C46C12" w:rsidRDefault="00C46C12" w:rsidP="006C3E13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24CAA36C" w14:textId="00B1A5DD" w:rsidR="0058399D" w:rsidRPr="0089257D" w:rsidRDefault="0058399D" w:rsidP="00A930CA">
            <w:pPr>
              <w:pStyle w:val="TestoTabella"/>
            </w:pPr>
          </w:p>
        </w:tc>
      </w:tr>
      <w:tr w:rsidR="001D009E" w:rsidRPr="0089257D" w14:paraId="4CD03387" w14:textId="77777777" w:rsidTr="00FA0BA1">
        <w:trPr>
          <w:trHeight w:val="283"/>
        </w:trPr>
        <w:tc>
          <w:tcPr>
            <w:tcW w:w="2127" w:type="dxa"/>
            <w:vAlign w:val="top"/>
          </w:tcPr>
          <w:p w14:paraId="5C96FF44" w14:textId="06DC1B48" w:rsidR="00B07BB7" w:rsidRPr="0089257D" w:rsidRDefault="00FA0BA1" w:rsidP="008D4010">
            <w:pPr>
              <w:pStyle w:val="TestoTabella"/>
              <w:rPr>
                <w:highlight w:val="yellow"/>
                <w:lang w:val="it-IT"/>
              </w:rPr>
            </w:pPr>
            <w:r w:rsidRPr="0089257D">
              <w:rPr>
                <w:lang w:val="it-IT"/>
              </w:rPr>
              <w:lastRenderedPageBreak/>
              <w:t>TESTI DI RIFERIMENTO / REFERENCE BOOKS</w:t>
            </w:r>
          </w:p>
        </w:tc>
        <w:tc>
          <w:tcPr>
            <w:tcW w:w="6662" w:type="dxa"/>
            <w:vAlign w:val="top"/>
          </w:tcPr>
          <w:p w14:paraId="5DEB9779" w14:textId="5132E11B" w:rsidR="00A930CA" w:rsidRPr="00C46C12" w:rsidRDefault="00A930CA" w:rsidP="00A930CA">
            <w:pPr>
              <w:pStyle w:val="TestoTabella"/>
              <w:rPr>
                <w:lang w:val="it-IT"/>
              </w:rPr>
            </w:pPr>
          </w:p>
          <w:p w14:paraId="27CBB44A" w14:textId="0996A8F8" w:rsidR="00B07BB7" w:rsidRPr="00C46C12" w:rsidRDefault="00B07BB7" w:rsidP="008D4010">
            <w:pPr>
              <w:pStyle w:val="TestoTabella"/>
              <w:rPr>
                <w:highlight w:val="yellow"/>
                <w:lang w:val="it-IT"/>
              </w:rPr>
            </w:pPr>
          </w:p>
        </w:tc>
      </w:tr>
      <w:tr w:rsidR="001D009E" w:rsidRPr="00E22BEA" w14:paraId="63DBA163" w14:textId="77777777" w:rsidTr="00FA0BA1">
        <w:trPr>
          <w:trHeight w:val="283"/>
        </w:trPr>
        <w:tc>
          <w:tcPr>
            <w:tcW w:w="2127" w:type="dxa"/>
            <w:vAlign w:val="top"/>
          </w:tcPr>
          <w:p w14:paraId="6A55A82B" w14:textId="1BBFCAF7" w:rsidR="00B07BB7" w:rsidRPr="0089257D" w:rsidRDefault="00FA0BA1" w:rsidP="008D4010">
            <w:pPr>
              <w:pStyle w:val="TestoTabella"/>
              <w:rPr>
                <w:lang w:val="it-IT"/>
              </w:rPr>
            </w:pPr>
            <w:r w:rsidRPr="0089257D">
              <w:rPr>
                <w:lang w:val="it-IT"/>
              </w:rPr>
              <w:t>METODOLOGIE DIDATTICHE/ TEACHING METHODS</w:t>
            </w:r>
          </w:p>
        </w:tc>
        <w:tc>
          <w:tcPr>
            <w:tcW w:w="6662" w:type="dxa"/>
            <w:vAlign w:val="top"/>
          </w:tcPr>
          <w:p w14:paraId="7B00860F" w14:textId="744481FE" w:rsidR="00B07BB7" w:rsidRDefault="002564BB" w:rsidP="00A930CA">
            <w:pPr>
              <w:pStyle w:val="TestoTabella"/>
              <w:rPr>
                <w:lang w:val="it-IT"/>
              </w:rPr>
            </w:pPr>
            <w:r w:rsidRPr="002564BB">
              <w:rPr>
                <w:lang w:val="it-IT"/>
              </w:rPr>
              <w:t>La met</w:t>
            </w:r>
            <w:r w:rsidR="00E22BEA">
              <w:rPr>
                <w:lang w:val="it-IT"/>
              </w:rPr>
              <w:t>o</w:t>
            </w:r>
            <w:r w:rsidRPr="002564BB">
              <w:rPr>
                <w:lang w:val="it-IT"/>
              </w:rPr>
              <w:t>dologia didattica sarà un mix di lezioni f</w:t>
            </w:r>
            <w:r w:rsidR="00E22BEA">
              <w:rPr>
                <w:lang w:val="it-IT"/>
              </w:rPr>
              <w:t>ro</w:t>
            </w:r>
            <w:r w:rsidRPr="002564BB">
              <w:rPr>
                <w:lang w:val="it-IT"/>
              </w:rPr>
              <w:t xml:space="preserve">ntali e presentazioni da parte degli studenti sulla base delle letture dei </w:t>
            </w:r>
            <w:r w:rsidR="00E22BEA">
              <w:rPr>
                <w:lang w:val="it-IT"/>
              </w:rPr>
              <w:t>pa</w:t>
            </w:r>
            <w:r w:rsidRPr="002564BB">
              <w:rPr>
                <w:lang w:val="it-IT"/>
              </w:rPr>
              <w:t>per e dei loro piani di ricerca</w:t>
            </w:r>
            <w:r w:rsidR="00E22BEA">
              <w:rPr>
                <w:lang w:val="it-IT"/>
              </w:rPr>
              <w:t>.</w:t>
            </w:r>
          </w:p>
          <w:p w14:paraId="1A284D1C" w14:textId="77777777" w:rsidR="00E22BEA" w:rsidRDefault="00E22BEA" w:rsidP="00A930CA">
            <w:pPr>
              <w:pStyle w:val="TestoTabella"/>
              <w:rPr>
                <w:highlight w:val="yellow"/>
                <w:lang w:val="it-IT"/>
              </w:rPr>
            </w:pPr>
          </w:p>
          <w:p w14:paraId="2112EAEB" w14:textId="77777777" w:rsidR="00E22BEA" w:rsidRDefault="00E22BEA" w:rsidP="00A930CA">
            <w:pPr>
              <w:pStyle w:val="TestoTabella"/>
            </w:pPr>
            <w:r w:rsidRPr="00E22BEA">
              <w:t xml:space="preserve">The didactic </w:t>
            </w:r>
            <w:proofErr w:type="spellStart"/>
            <w:r w:rsidRPr="00E22BEA">
              <w:t>metodology</w:t>
            </w:r>
            <w:proofErr w:type="spellEnd"/>
            <w:r w:rsidRPr="00E22BEA">
              <w:t xml:space="preserve"> will be a mix of lectures and presentations by the students on the basis of the readings of the </w:t>
            </w:r>
            <w:proofErr w:type="spellStart"/>
            <w:r w:rsidRPr="00E22BEA">
              <w:t>appers</w:t>
            </w:r>
            <w:proofErr w:type="spellEnd"/>
            <w:r w:rsidRPr="00E22BEA">
              <w:t xml:space="preserve"> and their research plans</w:t>
            </w:r>
            <w:r>
              <w:t>.</w:t>
            </w:r>
          </w:p>
          <w:p w14:paraId="73216990" w14:textId="524AF7D8" w:rsidR="00E22BEA" w:rsidRPr="00E22BEA" w:rsidRDefault="00E22BEA" w:rsidP="00A930CA">
            <w:pPr>
              <w:pStyle w:val="TestoTabella"/>
              <w:rPr>
                <w:highlight w:val="yellow"/>
              </w:rPr>
            </w:pPr>
          </w:p>
        </w:tc>
      </w:tr>
      <w:tr w:rsidR="00824C2A" w:rsidRPr="00E22BEA" w14:paraId="527C83C7" w14:textId="77777777" w:rsidTr="00FA0BA1">
        <w:trPr>
          <w:trHeight w:val="283"/>
        </w:trPr>
        <w:tc>
          <w:tcPr>
            <w:tcW w:w="2127" w:type="dxa"/>
            <w:vAlign w:val="top"/>
          </w:tcPr>
          <w:p w14:paraId="7BCB3857" w14:textId="2779725B" w:rsidR="00B07BB7" w:rsidRPr="0089257D" w:rsidRDefault="00FA0BA1" w:rsidP="008D4010">
            <w:pPr>
              <w:pStyle w:val="TestoTabella"/>
              <w:rPr>
                <w:lang w:val="it-IT"/>
              </w:rPr>
            </w:pPr>
            <w:r w:rsidRPr="0089257D">
              <w:rPr>
                <w:lang w:val="it-IT"/>
              </w:rPr>
              <w:t>MODALITÀ DI VERIFICA E DI ACCERTAMENTO DELL’APPRENDIMENTO/ DETAILED DESCRIPTION OF ASSESSMENT METHOD</w:t>
            </w:r>
          </w:p>
        </w:tc>
        <w:tc>
          <w:tcPr>
            <w:tcW w:w="6662" w:type="dxa"/>
            <w:vAlign w:val="top"/>
          </w:tcPr>
          <w:p w14:paraId="315EDD70" w14:textId="471DA65A" w:rsidR="00A930CA" w:rsidRPr="00784D38" w:rsidRDefault="00E22BEA" w:rsidP="00784D38">
            <w:pPr>
              <w:pStyle w:val="Paragrafoelenco"/>
              <w:numPr>
                <w:ilvl w:val="0"/>
                <w:numId w:val="32"/>
              </w:num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</w:pPr>
            <w:r w:rsidRP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Partecipazione</w:t>
            </w:r>
            <w:r w:rsidR="009827E1" w:rsidRP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in class</w:t>
            </w:r>
            <w:r w:rsidR="002564BB" w:rsidRP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e</w:t>
            </w:r>
            <w:r w:rsidR="00784D38" w:rsidRP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</w:t>
            </w:r>
            <w:r w:rsidR="002564BB" w:rsidRP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a alle</w:t>
            </w:r>
            <w:r w:rsidR="009827E1" w:rsidRP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discussion</w:t>
            </w:r>
            <w:r w:rsidR="002564BB" w:rsidRP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i</w:t>
            </w:r>
            <w:r w:rsidR="009827E1" w:rsidRP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(30%)</w:t>
            </w:r>
            <w:r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/ </w:t>
            </w:r>
            <w:proofErr w:type="spellStart"/>
            <w:r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Partecipations</w:t>
            </w:r>
            <w:proofErr w:type="spellEnd"/>
            <w:r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(30%)</w:t>
            </w:r>
          </w:p>
          <w:p w14:paraId="10F5EC48" w14:textId="350F13D4" w:rsidR="0046143B" w:rsidRPr="0046143B" w:rsidRDefault="002564BB" w:rsidP="0046143B">
            <w:pPr>
              <w:pStyle w:val="Paragrafoelenco"/>
              <w:numPr>
                <w:ilvl w:val="0"/>
                <w:numId w:val="32"/>
              </w:num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</w:pPr>
            <w:r w:rsidRP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Presentazioni </w:t>
            </w:r>
            <w:r w:rsidR="009827E1" w:rsidRP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(70%): </w:t>
            </w:r>
            <w:r w:rsidR="00784D38" w:rsidRP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Gi studenti dovranno preparare una ipotet</w:t>
            </w:r>
            <w:r w:rsid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ic</w:t>
            </w:r>
            <w:r w:rsidR="00784D38" w:rsidRP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a prima bozza della loro proposta di ricerca, definendo le </w:t>
            </w:r>
            <w:proofErr w:type="spellStart"/>
            <w:r w:rsidR="00784D38" w:rsidRPr="00784D38">
              <w:rPr>
                <w:i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research</w:t>
            </w:r>
            <w:proofErr w:type="spellEnd"/>
            <w:r w:rsidR="00784D38" w:rsidRPr="00784D38">
              <w:rPr>
                <w:i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</w:t>
            </w:r>
            <w:proofErr w:type="spellStart"/>
            <w:r w:rsidR="00784D38" w:rsidRPr="00784D38">
              <w:rPr>
                <w:i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questions</w:t>
            </w:r>
            <w:proofErr w:type="spellEnd"/>
            <w:r w:rsidR="00784D38">
              <w:rPr>
                <w:i/>
                <w:iCs/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,</w:t>
            </w:r>
            <w:r w:rsidR="00784D38" w:rsidRP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le teorie utilizzat</w:t>
            </w:r>
            <w:r w:rsid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e</w:t>
            </w:r>
            <w:r w:rsidR="00784D38" w:rsidRP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una prima versione del disegno di ricerca </w:t>
            </w:r>
            <w:r w:rsid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con indicazione </w:t>
            </w:r>
            <w:r w:rsidR="00784D38" w:rsidRPr="00784D38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delle fonti utilizzate e delle metodologie di analisi che sembrano appropriate</w:t>
            </w:r>
            <w:r w:rsid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/ </w:t>
            </w:r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Students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will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have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to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prepare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a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hypothetical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first draft of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their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research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proposal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,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defining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the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research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questions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, theories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used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, a first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version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of the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research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design with an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indication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of the sources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used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and the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methodologies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of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analysis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that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</w:t>
            </w:r>
            <w:proofErr w:type="spellStart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>seem</w:t>
            </w:r>
            <w:proofErr w:type="spellEnd"/>
            <w:r w:rsidR="0046143B" w:rsidRPr="0046143B"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  <w:t xml:space="preserve"> appropriate</w:t>
            </w:r>
          </w:p>
          <w:p w14:paraId="4505A77F" w14:textId="77777777" w:rsidR="00055A3E" w:rsidRPr="00784D38" w:rsidRDefault="00055A3E" w:rsidP="00784D38">
            <w:pPr>
              <w:spacing w:line="240" w:lineRule="auto"/>
              <w:jc w:val="both"/>
              <w:rPr>
                <w:color w:val="203864"/>
                <w:szCs w:val="18"/>
                <w:bdr w:val="none" w:sz="0" w:space="0" w:color="auto" w:frame="1"/>
                <w:shd w:val="clear" w:color="auto" w:fill="FFFFFF"/>
                <w:lang w:val="it-IT"/>
              </w:rPr>
            </w:pPr>
          </w:p>
          <w:p w14:paraId="0D9F7ED1" w14:textId="3B0B8BF9" w:rsidR="00286B65" w:rsidRPr="0089257D" w:rsidRDefault="00286B65" w:rsidP="00286B65">
            <w:pPr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</w:rPr>
            </w:pPr>
            <w:r w:rsidRPr="0089257D">
              <w:rPr>
                <w:rFonts w:eastAsia="MetaPro Normal" w:cs="Cambria"/>
                <w:b/>
                <w:color w:val="003A65"/>
                <w:szCs w:val="18"/>
                <w:u w:color="003A65"/>
              </w:rPr>
              <w:t>Evaluation criteria of assignment –</w:t>
            </w:r>
            <w:r w:rsidRPr="0089257D">
              <w:rPr>
                <w:rFonts w:eastAsia="MetaPro Normal" w:cs="Cambria"/>
                <w:bCs/>
                <w:color w:val="003A65"/>
                <w:szCs w:val="18"/>
                <w:u w:color="003A65"/>
              </w:rPr>
              <w:t xml:space="preserve"> The Academic Grading System valid in US is used for the evaluation of the students: an ‘A’ grade requires deep reflections, critical insights, and effective analysis; a ‘B’ grade requires understanding of course materials, clear and logical thinking. Lower grades mean that students lack these requirements. </w:t>
            </w:r>
          </w:p>
          <w:p w14:paraId="3AD0D272" w14:textId="77777777" w:rsidR="00286B65" w:rsidRPr="0089257D" w:rsidRDefault="00286B65" w:rsidP="00286B65">
            <w:pPr>
              <w:jc w:val="both"/>
              <w:rPr>
                <w:rFonts w:eastAsia="MetaPro Normal" w:cs="Cambria"/>
                <w:bCs/>
                <w:color w:val="003A65"/>
                <w:szCs w:val="18"/>
                <w:u w:color="003A65"/>
              </w:rPr>
            </w:pPr>
            <w:r w:rsidRPr="0089257D">
              <w:rPr>
                <w:rFonts w:eastAsia="MetaPro Normal" w:cs="Cambria"/>
                <w:b/>
                <w:color w:val="003A65"/>
                <w:szCs w:val="18"/>
                <w:u w:color="003A65"/>
              </w:rPr>
              <w:t>Late assignment policy –</w:t>
            </w:r>
            <w:r w:rsidRPr="0089257D">
              <w:rPr>
                <w:rFonts w:eastAsia="MetaPro Normal" w:cs="Cambria"/>
                <w:bCs/>
                <w:color w:val="003A65"/>
                <w:szCs w:val="18"/>
                <w:u w:color="003A65"/>
              </w:rPr>
              <w:t xml:space="preserve"> Students must appreciate assignment due dates as proper deadlines. Barring serious problems, late assignments will be marked down.</w:t>
            </w:r>
          </w:p>
          <w:p w14:paraId="767F4F47" w14:textId="77777777" w:rsidR="00286B65" w:rsidRPr="0089257D" w:rsidRDefault="00286B65" w:rsidP="00286B65">
            <w:pPr>
              <w:pStyle w:val="TestoTabella"/>
            </w:pPr>
            <w:r w:rsidRPr="0089257D">
              <w:rPr>
                <w:b/>
                <w:bCs w:val="0"/>
              </w:rPr>
              <w:t>Final Grades Releasing–</w:t>
            </w:r>
            <w:r w:rsidRPr="0089257D">
              <w:t xml:space="preserve"> Final grades with specific feedback on attendance/participation and performance will be release to each student via email within one month from the due date of the Final Assignment.</w:t>
            </w:r>
          </w:p>
          <w:p w14:paraId="3E3D5898" w14:textId="15BFB494" w:rsidR="00922D4E" w:rsidRPr="0089257D" w:rsidRDefault="00922D4E" w:rsidP="00286B65">
            <w:pPr>
              <w:pStyle w:val="TestoTabella"/>
            </w:pPr>
          </w:p>
        </w:tc>
      </w:tr>
    </w:tbl>
    <w:p w14:paraId="3DBC53B4" w14:textId="77777777" w:rsidR="00B07BB7" w:rsidRPr="0089257D" w:rsidRDefault="00B07BB7" w:rsidP="00BC27AC">
      <w:pPr>
        <w:autoSpaceDE w:val="0"/>
        <w:autoSpaceDN w:val="0"/>
        <w:adjustRightInd w:val="0"/>
        <w:spacing w:after="0" w:line="240" w:lineRule="auto"/>
        <w:ind w:right="815"/>
        <w:rPr>
          <w:rFonts w:ascii="Luiss Sans" w:hAnsi="Luiss Sans" w:cs="Tahoma"/>
          <w:color w:val="003A65"/>
          <w:sz w:val="18"/>
          <w:szCs w:val="18"/>
          <w:lang w:val="en-US"/>
        </w:rPr>
      </w:pPr>
    </w:p>
    <w:sectPr w:rsidR="00B07BB7" w:rsidRPr="0089257D" w:rsidSect="00CC2A15">
      <w:headerReference w:type="default" r:id="rId10"/>
      <w:footerReference w:type="default" r:id="rId11"/>
      <w:headerReference w:type="first" r:id="rId12"/>
      <w:footerReference w:type="first" r:id="rId13"/>
      <w:pgSz w:w="11906" w:h="17338"/>
      <w:pgMar w:top="1852" w:right="550" w:bottom="1134" w:left="90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C51C" w14:textId="77777777" w:rsidR="00A84EC9" w:rsidRDefault="00A84EC9" w:rsidP="00806C3E">
      <w:pPr>
        <w:spacing w:after="0" w:line="240" w:lineRule="auto"/>
      </w:pPr>
      <w:r>
        <w:separator/>
      </w:r>
    </w:p>
  </w:endnote>
  <w:endnote w:type="continuationSeparator" w:id="0">
    <w:p w14:paraId="7BDEFDFB" w14:textId="77777777" w:rsidR="00A84EC9" w:rsidRDefault="00A84EC9" w:rsidP="0080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iss Sans">
    <w:altName w:val="Luiss Sans"/>
    <w:panose1 w:val="00000000000000000000"/>
    <w:charset w:val="00"/>
    <w:family w:val="auto"/>
    <w:pitch w:val="variable"/>
    <w:sig w:usb0="800000AF" w:usb1="5000206A" w:usb2="00000000" w:usb3="00000000" w:csb0="00000001" w:csb1="00000000"/>
  </w:font>
  <w:font w:name="MetaPro Normal">
    <w:altName w:val="Calibri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MetaPro">
    <w:altName w:val="Calibri"/>
    <w:charset w:val="00"/>
    <w:family w:val="auto"/>
    <w:pitch w:val="variable"/>
    <w:sig w:usb0="800002AF" w:usb1="4000206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b w:val="0"/>
        <w:bCs w:val="0"/>
        <w:color w:val="auto"/>
        <w:sz w:val="22"/>
        <w:szCs w:val="22"/>
        <w:bdr w:val="none" w:sz="0" w:space="0" w:color="auto"/>
      </w:rPr>
      <w:id w:val="563226702"/>
      <w:docPartObj>
        <w:docPartGallery w:val="Page Numbers (Bottom of Page)"/>
        <w:docPartUnique/>
      </w:docPartObj>
    </w:sdtPr>
    <w:sdtContent>
      <w:p w14:paraId="65205E00" w14:textId="0C97DEE7" w:rsidR="00CC2A15" w:rsidRPr="00C61FBE" w:rsidRDefault="00CC2A15" w:rsidP="00CC2A15">
        <w:pPr>
          <w:pStyle w:val="TestatinePiedepaginaNumeri"/>
        </w:pPr>
        <w:r w:rsidRPr="00FE3CD5">
          <w:rPr>
            <w:sz w:val="20"/>
            <w:szCs w:val="20"/>
          </w:rPr>
          <w:t xml:space="preserve">Linee Guida per </w:t>
        </w:r>
        <w:r>
          <w:rPr>
            <w:sz w:val="20"/>
            <w:szCs w:val="20"/>
          </w:rPr>
          <w:t xml:space="preserve">la compilazione del </w:t>
        </w:r>
        <w:proofErr w:type="spellStart"/>
        <w:r>
          <w:rPr>
            <w:sz w:val="20"/>
            <w:szCs w:val="20"/>
          </w:rPr>
          <w:t>syllabus</w:t>
        </w:r>
        <w:proofErr w:type="spellEnd"/>
        <w:r>
          <w:tab/>
        </w:r>
        <w:r>
          <w:tab/>
        </w:r>
        <w:r w:rsidRPr="00FE3CD5">
          <w:rPr>
            <w:sz w:val="20"/>
            <w:szCs w:val="20"/>
          </w:rPr>
          <w:fldChar w:fldCharType="begin"/>
        </w:r>
        <w:r w:rsidRPr="00FE3CD5">
          <w:rPr>
            <w:sz w:val="20"/>
            <w:szCs w:val="20"/>
          </w:rPr>
          <w:instrText xml:space="preserve"> PAGE  \* MERGEFORMAT </w:instrText>
        </w:r>
        <w:r w:rsidRPr="00FE3CD5">
          <w:rPr>
            <w:sz w:val="20"/>
            <w:szCs w:val="20"/>
          </w:rPr>
          <w:fldChar w:fldCharType="separate"/>
        </w:r>
        <w:r>
          <w:t>1</w:t>
        </w:r>
        <w:r w:rsidRPr="00FE3CD5">
          <w:rPr>
            <w:sz w:val="20"/>
            <w:szCs w:val="20"/>
          </w:rPr>
          <w:fldChar w:fldCharType="end"/>
        </w:r>
        <w:r w:rsidRPr="00FE3CD5">
          <w:rPr>
            <w:sz w:val="20"/>
            <w:szCs w:val="20"/>
          </w:rPr>
          <w:t xml:space="preserve"> di </w:t>
        </w:r>
        <w:r w:rsidRPr="00FE3CD5">
          <w:rPr>
            <w:sz w:val="20"/>
            <w:szCs w:val="20"/>
          </w:rPr>
          <w:fldChar w:fldCharType="begin"/>
        </w:r>
        <w:r w:rsidRPr="00FE3CD5">
          <w:rPr>
            <w:sz w:val="20"/>
            <w:szCs w:val="20"/>
          </w:rPr>
          <w:instrText xml:space="preserve"> SECTIONPAGES  \* MERGEFORMAT </w:instrText>
        </w:r>
        <w:r w:rsidRPr="00FE3CD5">
          <w:rPr>
            <w:sz w:val="20"/>
            <w:szCs w:val="20"/>
          </w:rPr>
          <w:fldChar w:fldCharType="separate"/>
        </w:r>
        <w:r w:rsidR="0046143B">
          <w:rPr>
            <w:noProof/>
            <w:sz w:val="20"/>
            <w:szCs w:val="20"/>
          </w:rPr>
          <w:t>3</w:t>
        </w:r>
        <w:r w:rsidRPr="00FE3CD5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9C86" w14:textId="31416D71" w:rsidR="00CC2A15" w:rsidRPr="00064948" w:rsidRDefault="00E00286" w:rsidP="00064948">
    <w:pPr>
      <w:pStyle w:val="TestatinePiedepaginaNumeri"/>
      <w:rPr>
        <w:sz w:val="20"/>
        <w:szCs w:val="20"/>
      </w:rPr>
    </w:pPr>
    <w:r>
      <w:rPr>
        <w:sz w:val="20"/>
        <w:szCs w:val="20"/>
      </w:rPr>
      <w:t>Settembre</w:t>
    </w:r>
    <w:r w:rsidR="00064948" w:rsidRPr="00064948">
      <w:rPr>
        <w:sz w:val="20"/>
        <w:szCs w:val="20"/>
      </w:rPr>
      <w:t xml:space="preserve"> 202</w:t>
    </w:r>
    <w:r w:rsidR="00E22BEA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D2D2" w14:textId="77777777" w:rsidR="00A84EC9" w:rsidRDefault="00A84EC9" w:rsidP="00806C3E">
      <w:pPr>
        <w:spacing w:after="0" w:line="240" w:lineRule="auto"/>
      </w:pPr>
      <w:r>
        <w:separator/>
      </w:r>
    </w:p>
  </w:footnote>
  <w:footnote w:type="continuationSeparator" w:id="0">
    <w:p w14:paraId="389BF54B" w14:textId="77777777" w:rsidR="00A84EC9" w:rsidRDefault="00A84EC9" w:rsidP="0080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94CC" w14:textId="77777777" w:rsidR="004C3B83" w:rsidRDefault="004C3B83" w:rsidP="00CC2A15">
    <w:pPr>
      <w:pStyle w:val="Intestazione"/>
      <w:spacing w:line="230" w:lineRule="exact"/>
    </w:pPr>
    <w:r>
      <w:rPr>
        <w:rFonts w:ascii="Luiss Sans" w:hAnsi="Luiss Sans"/>
        <w:noProof/>
        <w:color w:val="003A70"/>
        <w:lang w:eastAsia="it-IT"/>
      </w:rPr>
      <w:drawing>
        <wp:anchor distT="0" distB="0" distL="114300" distR="114300" simplePos="0" relativeHeight="251661312" behindDoc="0" locked="0" layoutInCell="1" allowOverlap="1" wp14:anchorId="1760EE75" wp14:editId="7CA8C981">
          <wp:simplePos x="0" y="0"/>
          <wp:positionH relativeFrom="column">
            <wp:posOffset>-110680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19_Luiss_CI_Personale Amministrativ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E2F59" w14:textId="77777777" w:rsidR="00F32A76" w:rsidRPr="00F433ED" w:rsidRDefault="00F32A76" w:rsidP="00F433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75F1" w14:textId="77777777" w:rsidR="00CC2A15" w:rsidRPr="00F9313D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  <w:r>
      <w:rPr>
        <w:rFonts w:ascii="Luiss Sans" w:hAnsi="Luiss Sans"/>
        <w:color w:val="003A70"/>
      </w:rPr>
      <w:t>Libera Università Internazionale</w:t>
    </w:r>
  </w:p>
  <w:p w14:paraId="2BD98953" w14:textId="77777777" w:rsidR="00CC2A15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  <w:r>
      <w:rPr>
        <w:rFonts w:ascii="Luiss Sans" w:hAnsi="Luiss Sans"/>
        <w:color w:val="003A70"/>
      </w:rPr>
      <w:t>degli Studi Sociali Guido Carli</w:t>
    </w:r>
  </w:p>
  <w:p w14:paraId="537608C5" w14:textId="77777777" w:rsidR="00CC2A15" w:rsidRPr="00E80AA2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</w:p>
  <w:p w14:paraId="723B62AD" w14:textId="77777777" w:rsidR="00CC2A15" w:rsidRPr="00E80AA2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  <w:r>
      <w:rPr>
        <w:rFonts w:ascii="Luiss Sans" w:hAnsi="Luiss Sans"/>
        <w:noProof/>
        <w:color w:val="003A70"/>
        <w:lang w:eastAsia="it-IT"/>
      </w:rPr>
      <w:drawing>
        <wp:anchor distT="0" distB="0" distL="114300" distR="114300" simplePos="0" relativeHeight="251663360" behindDoc="0" locked="0" layoutInCell="1" allowOverlap="1" wp14:anchorId="7247533F" wp14:editId="35517B9E">
          <wp:simplePos x="0" y="0"/>
          <wp:positionH relativeFrom="column">
            <wp:posOffset>-110680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219_Luiss_CI_Personale Amministrativ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458360" w14:textId="77777777" w:rsidR="00CC2A15" w:rsidRPr="005C046B" w:rsidRDefault="00CC2A15" w:rsidP="00CC2A15">
    <w:pPr>
      <w:pStyle w:val="Intestazione"/>
      <w:spacing w:line="230" w:lineRule="exact"/>
      <w:rPr>
        <w:rFonts w:ascii="Luiss Sans" w:hAnsi="Luiss Sans"/>
        <w:color w:val="003A70"/>
      </w:rPr>
    </w:pPr>
  </w:p>
  <w:p w14:paraId="64CDF5E1" w14:textId="77777777" w:rsidR="00CC2A15" w:rsidRDefault="00CC2A15" w:rsidP="00CC2A15">
    <w:pPr>
      <w:pStyle w:val="Intestazione"/>
    </w:pPr>
  </w:p>
  <w:p w14:paraId="4C5EAA41" w14:textId="77777777" w:rsidR="00CC2A15" w:rsidRDefault="00CC2A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526"/>
    <w:multiLevelType w:val="hybridMultilevel"/>
    <w:tmpl w:val="61405FA0"/>
    <w:lvl w:ilvl="0" w:tplc="96548554">
      <w:numFmt w:val="bullet"/>
      <w:lvlText w:val="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666E60"/>
    <w:multiLevelType w:val="hybridMultilevel"/>
    <w:tmpl w:val="719838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4385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3279"/>
    <w:multiLevelType w:val="hybridMultilevel"/>
    <w:tmpl w:val="2DDE1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7995"/>
    <w:multiLevelType w:val="hybridMultilevel"/>
    <w:tmpl w:val="4DF66E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8AC"/>
    <w:multiLevelType w:val="hybridMultilevel"/>
    <w:tmpl w:val="ABE02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5F90"/>
    <w:multiLevelType w:val="hybridMultilevel"/>
    <w:tmpl w:val="90929F1A"/>
    <w:lvl w:ilvl="0" w:tplc="7EDC34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0D82"/>
    <w:multiLevelType w:val="hybridMultilevel"/>
    <w:tmpl w:val="F31410A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EE3FE8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113D2"/>
    <w:multiLevelType w:val="hybridMultilevel"/>
    <w:tmpl w:val="CA3C10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A37A8"/>
    <w:multiLevelType w:val="hybridMultilevel"/>
    <w:tmpl w:val="9022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A6038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071C0"/>
    <w:multiLevelType w:val="hybridMultilevel"/>
    <w:tmpl w:val="D0CE2AC6"/>
    <w:lvl w:ilvl="0" w:tplc="E9560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4BD8"/>
    <w:multiLevelType w:val="hybridMultilevel"/>
    <w:tmpl w:val="CFB6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C4186"/>
    <w:multiLevelType w:val="hybridMultilevel"/>
    <w:tmpl w:val="4650E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75DDA"/>
    <w:multiLevelType w:val="hybridMultilevel"/>
    <w:tmpl w:val="69543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77CD0"/>
    <w:multiLevelType w:val="hybridMultilevel"/>
    <w:tmpl w:val="3AA65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17C43"/>
    <w:multiLevelType w:val="hybridMultilevel"/>
    <w:tmpl w:val="B596D6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2346E"/>
    <w:multiLevelType w:val="hybridMultilevel"/>
    <w:tmpl w:val="1DDCD57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4C3FAC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85C62"/>
    <w:multiLevelType w:val="hybridMultilevel"/>
    <w:tmpl w:val="CD9A438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DAD567A"/>
    <w:multiLevelType w:val="hybridMultilevel"/>
    <w:tmpl w:val="E324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071DD"/>
    <w:multiLevelType w:val="hybridMultilevel"/>
    <w:tmpl w:val="D87A6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B7C30"/>
    <w:multiLevelType w:val="hybridMultilevel"/>
    <w:tmpl w:val="36BC4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60681"/>
    <w:multiLevelType w:val="multilevel"/>
    <w:tmpl w:val="4CC6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0C292B"/>
    <w:multiLevelType w:val="hybridMultilevel"/>
    <w:tmpl w:val="1F38104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1FC7324"/>
    <w:multiLevelType w:val="hybridMultilevel"/>
    <w:tmpl w:val="BCAA3F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18717F"/>
    <w:multiLevelType w:val="hybridMultilevel"/>
    <w:tmpl w:val="1A72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B0721"/>
    <w:multiLevelType w:val="hybridMultilevel"/>
    <w:tmpl w:val="39189FB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F68683B"/>
    <w:multiLevelType w:val="hybridMultilevel"/>
    <w:tmpl w:val="FF60D252"/>
    <w:lvl w:ilvl="0" w:tplc="6C28D786">
      <w:start w:val="1"/>
      <w:numFmt w:val="lowerLetter"/>
      <w:lvlText w:val="%1)"/>
      <w:lvlJc w:val="left"/>
      <w:pPr>
        <w:ind w:left="2646" w:hanging="360"/>
      </w:pPr>
      <w:rPr>
        <w:rFonts w:hint="default"/>
        <w:b/>
      </w:rPr>
    </w:lvl>
    <w:lvl w:ilvl="1" w:tplc="28D86D02">
      <w:start w:val="1"/>
      <w:numFmt w:val="decimal"/>
      <w:lvlText w:val="%2."/>
      <w:lvlJc w:val="left"/>
      <w:pPr>
        <w:ind w:left="336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086" w:hanging="180"/>
      </w:pPr>
    </w:lvl>
    <w:lvl w:ilvl="3" w:tplc="0410000F" w:tentative="1">
      <w:start w:val="1"/>
      <w:numFmt w:val="decimal"/>
      <w:lvlText w:val="%4."/>
      <w:lvlJc w:val="left"/>
      <w:pPr>
        <w:ind w:left="4806" w:hanging="360"/>
      </w:pPr>
    </w:lvl>
    <w:lvl w:ilvl="4" w:tplc="04100019" w:tentative="1">
      <w:start w:val="1"/>
      <w:numFmt w:val="lowerLetter"/>
      <w:lvlText w:val="%5."/>
      <w:lvlJc w:val="left"/>
      <w:pPr>
        <w:ind w:left="5526" w:hanging="360"/>
      </w:pPr>
    </w:lvl>
    <w:lvl w:ilvl="5" w:tplc="0410001B" w:tentative="1">
      <w:start w:val="1"/>
      <w:numFmt w:val="lowerRoman"/>
      <w:lvlText w:val="%6."/>
      <w:lvlJc w:val="right"/>
      <w:pPr>
        <w:ind w:left="6246" w:hanging="180"/>
      </w:pPr>
    </w:lvl>
    <w:lvl w:ilvl="6" w:tplc="0410000F" w:tentative="1">
      <w:start w:val="1"/>
      <w:numFmt w:val="decimal"/>
      <w:lvlText w:val="%7."/>
      <w:lvlJc w:val="left"/>
      <w:pPr>
        <w:ind w:left="6966" w:hanging="360"/>
      </w:pPr>
    </w:lvl>
    <w:lvl w:ilvl="7" w:tplc="04100019" w:tentative="1">
      <w:start w:val="1"/>
      <w:numFmt w:val="lowerLetter"/>
      <w:lvlText w:val="%8."/>
      <w:lvlJc w:val="left"/>
      <w:pPr>
        <w:ind w:left="7686" w:hanging="360"/>
      </w:pPr>
    </w:lvl>
    <w:lvl w:ilvl="8" w:tplc="0410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29" w15:restartNumberingAfterBreak="0">
    <w:nsid w:val="60AD2050"/>
    <w:multiLevelType w:val="hybridMultilevel"/>
    <w:tmpl w:val="210AD8A0"/>
    <w:lvl w:ilvl="0" w:tplc="FAD45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12E37"/>
    <w:multiLevelType w:val="hybridMultilevel"/>
    <w:tmpl w:val="71427276"/>
    <w:lvl w:ilvl="0" w:tplc="D9F4DD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94603"/>
    <w:multiLevelType w:val="hybridMultilevel"/>
    <w:tmpl w:val="494651F8"/>
    <w:lvl w:ilvl="0" w:tplc="0158D1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C7C55"/>
    <w:multiLevelType w:val="hybridMultilevel"/>
    <w:tmpl w:val="50F4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245A4"/>
    <w:multiLevelType w:val="hybridMultilevel"/>
    <w:tmpl w:val="642EC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108406">
    <w:abstractNumId w:val="25"/>
  </w:num>
  <w:num w:numId="2" w16cid:durableId="1968776778">
    <w:abstractNumId w:val="3"/>
  </w:num>
  <w:num w:numId="3" w16cid:durableId="2054309831">
    <w:abstractNumId w:val="22"/>
  </w:num>
  <w:num w:numId="4" w16cid:durableId="100230116">
    <w:abstractNumId w:val="12"/>
  </w:num>
  <w:num w:numId="5" w16cid:durableId="142242844">
    <w:abstractNumId w:val="10"/>
  </w:num>
  <w:num w:numId="6" w16cid:durableId="182482769">
    <w:abstractNumId w:val="28"/>
  </w:num>
  <w:num w:numId="7" w16cid:durableId="993145431">
    <w:abstractNumId w:val="31"/>
  </w:num>
  <w:num w:numId="8" w16cid:durableId="89469325">
    <w:abstractNumId w:val="6"/>
  </w:num>
  <w:num w:numId="9" w16cid:durableId="306055042">
    <w:abstractNumId w:val="33"/>
  </w:num>
  <w:num w:numId="10" w16cid:durableId="2053115859">
    <w:abstractNumId w:val="14"/>
  </w:num>
  <w:num w:numId="11" w16cid:durableId="819419268">
    <w:abstractNumId w:val="11"/>
  </w:num>
  <w:num w:numId="12" w16cid:durableId="1573154496">
    <w:abstractNumId w:val="27"/>
  </w:num>
  <w:num w:numId="13" w16cid:durableId="1363358563">
    <w:abstractNumId w:val="0"/>
  </w:num>
  <w:num w:numId="14" w16cid:durableId="1565409895">
    <w:abstractNumId w:val="24"/>
  </w:num>
  <w:num w:numId="15" w16cid:durableId="1182205303">
    <w:abstractNumId w:val="23"/>
  </w:num>
  <w:num w:numId="16" w16cid:durableId="634022663">
    <w:abstractNumId w:val="17"/>
  </w:num>
  <w:num w:numId="17" w16cid:durableId="851606092">
    <w:abstractNumId w:val="29"/>
  </w:num>
  <w:num w:numId="18" w16cid:durableId="1458527974">
    <w:abstractNumId w:val="19"/>
  </w:num>
  <w:num w:numId="19" w16cid:durableId="555046866">
    <w:abstractNumId w:val="7"/>
  </w:num>
  <w:num w:numId="20" w16cid:durableId="915624359">
    <w:abstractNumId w:val="21"/>
  </w:num>
  <w:num w:numId="21" w16cid:durableId="2057585410">
    <w:abstractNumId w:val="1"/>
  </w:num>
  <w:num w:numId="22" w16cid:durableId="1133594440">
    <w:abstractNumId w:val="5"/>
  </w:num>
  <w:num w:numId="23" w16cid:durableId="718633013">
    <w:abstractNumId w:val="32"/>
  </w:num>
  <w:num w:numId="24" w16cid:durableId="972515532">
    <w:abstractNumId w:val="26"/>
  </w:num>
  <w:num w:numId="25" w16cid:durableId="623275033">
    <w:abstractNumId w:val="8"/>
  </w:num>
  <w:num w:numId="26" w16cid:durableId="1444614641">
    <w:abstractNumId w:val="2"/>
  </w:num>
  <w:num w:numId="27" w16cid:durableId="264071605">
    <w:abstractNumId w:val="18"/>
  </w:num>
  <w:num w:numId="28" w16cid:durableId="1423841548">
    <w:abstractNumId w:val="30"/>
  </w:num>
  <w:num w:numId="29" w16cid:durableId="1091465978">
    <w:abstractNumId w:val="20"/>
  </w:num>
  <w:num w:numId="30" w16cid:durableId="705563952">
    <w:abstractNumId w:val="15"/>
  </w:num>
  <w:num w:numId="31" w16cid:durableId="1666975974">
    <w:abstractNumId w:val="4"/>
  </w:num>
  <w:num w:numId="32" w16cid:durableId="325745092">
    <w:abstractNumId w:val="16"/>
  </w:num>
  <w:num w:numId="33" w16cid:durableId="1359312480">
    <w:abstractNumId w:val="9"/>
  </w:num>
  <w:num w:numId="34" w16cid:durableId="1553230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93"/>
    <w:rsid w:val="0003114D"/>
    <w:rsid w:val="00040E4B"/>
    <w:rsid w:val="00053E5C"/>
    <w:rsid w:val="00055A3E"/>
    <w:rsid w:val="00064948"/>
    <w:rsid w:val="00075ED4"/>
    <w:rsid w:val="00077DC5"/>
    <w:rsid w:val="0008138F"/>
    <w:rsid w:val="000A0321"/>
    <w:rsid w:val="000B57D9"/>
    <w:rsid w:val="000D1C3C"/>
    <w:rsid w:val="000F109F"/>
    <w:rsid w:val="000F3EBF"/>
    <w:rsid w:val="00106B61"/>
    <w:rsid w:val="00121214"/>
    <w:rsid w:val="001247CE"/>
    <w:rsid w:val="0013310E"/>
    <w:rsid w:val="00153E39"/>
    <w:rsid w:val="001B654E"/>
    <w:rsid w:val="001C3698"/>
    <w:rsid w:val="001C7CFC"/>
    <w:rsid w:val="001D009E"/>
    <w:rsid w:val="002038C8"/>
    <w:rsid w:val="0020681B"/>
    <w:rsid w:val="00206DBA"/>
    <w:rsid w:val="0023129C"/>
    <w:rsid w:val="00251245"/>
    <w:rsid w:val="002564BB"/>
    <w:rsid w:val="002707A6"/>
    <w:rsid w:val="00271648"/>
    <w:rsid w:val="002721F3"/>
    <w:rsid w:val="00281635"/>
    <w:rsid w:val="00286B65"/>
    <w:rsid w:val="002B38DA"/>
    <w:rsid w:val="002B481C"/>
    <w:rsid w:val="002D4FA7"/>
    <w:rsid w:val="002D5FB5"/>
    <w:rsid w:val="002E6AFB"/>
    <w:rsid w:val="0031686D"/>
    <w:rsid w:val="00317613"/>
    <w:rsid w:val="003704D9"/>
    <w:rsid w:val="003705EA"/>
    <w:rsid w:val="003812D7"/>
    <w:rsid w:val="00391344"/>
    <w:rsid w:val="003B1B7A"/>
    <w:rsid w:val="003C20B8"/>
    <w:rsid w:val="003D59AD"/>
    <w:rsid w:val="003F201C"/>
    <w:rsid w:val="00406A27"/>
    <w:rsid w:val="0041461F"/>
    <w:rsid w:val="00417E81"/>
    <w:rsid w:val="0046143B"/>
    <w:rsid w:val="00471481"/>
    <w:rsid w:val="004755B5"/>
    <w:rsid w:val="004C28C9"/>
    <w:rsid w:val="004C3B83"/>
    <w:rsid w:val="004D15B4"/>
    <w:rsid w:val="004D4D8C"/>
    <w:rsid w:val="00516AC9"/>
    <w:rsid w:val="00523EFC"/>
    <w:rsid w:val="00533D15"/>
    <w:rsid w:val="00555E9E"/>
    <w:rsid w:val="00571839"/>
    <w:rsid w:val="0057748D"/>
    <w:rsid w:val="0058399D"/>
    <w:rsid w:val="00587F0C"/>
    <w:rsid w:val="00592ADD"/>
    <w:rsid w:val="005B02EC"/>
    <w:rsid w:val="005B47FA"/>
    <w:rsid w:val="005D1BF3"/>
    <w:rsid w:val="005D5C0A"/>
    <w:rsid w:val="005D5EBA"/>
    <w:rsid w:val="005E7586"/>
    <w:rsid w:val="006100B6"/>
    <w:rsid w:val="0061142A"/>
    <w:rsid w:val="00613EDF"/>
    <w:rsid w:val="006466DB"/>
    <w:rsid w:val="0066095C"/>
    <w:rsid w:val="006611B5"/>
    <w:rsid w:val="00665A3A"/>
    <w:rsid w:val="00672E51"/>
    <w:rsid w:val="00697AB0"/>
    <w:rsid w:val="006C3E13"/>
    <w:rsid w:val="006F032B"/>
    <w:rsid w:val="00764281"/>
    <w:rsid w:val="00766354"/>
    <w:rsid w:val="00784D38"/>
    <w:rsid w:val="007F05E1"/>
    <w:rsid w:val="007F45BC"/>
    <w:rsid w:val="00806C3E"/>
    <w:rsid w:val="00822456"/>
    <w:rsid w:val="00824C2A"/>
    <w:rsid w:val="00856FE0"/>
    <w:rsid w:val="00860508"/>
    <w:rsid w:val="00862D06"/>
    <w:rsid w:val="00873CED"/>
    <w:rsid w:val="00877F74"/>
    <w:rsid w:val="0088713F"/>
    <w:rsid w:val="0089257D"/>
    <w:rsid w:val="008D3559"/>
    <w:rsid w:val="008D591A"/>
    <w:rsid w:val="008F4818"/>
    <w:rsid w:val="00922D4E"/>
    <w:rsid w:val="00945240"/>
    <w:rsid w:val="009827E1"/>
    <w:rsid w:val="00983B00"/>
    <w:rsid w:val="00984B33"/>
    <w:rsid w:val="009A2F0F"/>
    <w:rsid w:val="009C0F9C"/>
    <w:rsid w:val="009C5EF1"/>
    <w:rsid w:val="009C630D"/>
    <w:rsid w:val="009C759F"/>
    <w:rsid w:val="00A07515"/>
    <w:rsid w:val="00A1421A"/>
    <w:rsid w:val="00A22ABB"/>
    <w:rsid w:val="00A269D5"/>
    <w:rsid w:val="00A3227B"/>
    <w:rsid w:val="00A6698E"/>
    <w:rsid w:val="00A75819"/>
    <w:rsid w:val="00A84EC9"/>
    <w:rsid w:val="00A87327"/>
    <w:rsid w:val="00A930CA"/>
    <w:rsid w:val="00AA59C5"/>
    <w:rsid w:val="00AA66F4"/>
    <w:rsid w:val="00AB606B"/>
    <w:rsid w:val="00AC051A"/>
    <w:rsid w:val="00B03AAD"/>
    <w:rsid w:val="00B07BB7"/>
    <w:rsid w:val="00B13A33"/>
    <w:rsid w:val="00B32D0C"/>
    <w:rsid w:val="00B4319A"/>
    <w:rsid w:val="00B51D8D"/>
    <w:rsid w:val="00B65AFE"/>
    <w:rsid w:val="00B65F9C"/>
    <w:rsid w:val="00B82D3F"/>
    <w:rsid w:val="00B8369E"/>
    <w:rsid w:val="00BB3338"/>
    <w:rsid w:val="00BC27AC"/>
    <w:rsid w:val="00BE2B50"/>
    <w:rsid w:val="00BF48A7"/>
    <w:rsid w:val="00C067FE"/>
    <w:rsid w:val="00C17867"/>
    <w:rsid w:val="00C46C12"/>
    <w:rsid w:val="00C603EF"/>
    <w:rsid w:val="00C6172E"/>
    <w:rsid w:val="00C74668"/>
    <w:rsid w:val="00C81EA3"/>
    <w:rsid w:val="00CA010E"/>
    <w:rsid w:val="00CB188E"/>
    <w:rsid w:val="00CC2A15"/>
    <w:rsid w:val="00CF4F80"/>
    <w:rsid w:val="00D20462"/>
    <w:rsid w:val="00D24E8A"/>
    <w:rsid w:val="00D44C66"/>
    <w:rsid w:val="00D849B7"/>
    <w:rsid w:val="00D913FB"/>
    <w:rsid w:val="00DA151D"/>
    <w:rsid w:val="00DB1BE7"/>
    <w:rsid w:val="00DB736D"/>
    <w:rsid w:val="00DD66A9"/>
    <w:rsid w:val="00DF1B7D"/>
    <w:rsid w:val="00E00286"/>
    <w:rsid w:val="00E0381D"/>
    <w:rsid w:val="00E22BEA"/>
    <w:rsid w:val="00E40D43"/>
    <w:rsid w:val="00E45028"/>
    <w:rsid w:val="00E561C3"/>
    <w:rsid w:val="00E62E08"/>
    <w:rsid w:val="00E7523F"/>
    <w:rsid w:val="00E9322E"/>
    <w:rsid w:val="00E9401B"/>
    <w:rsid w:val="00ED6093"/>
    <w:rsid w:val="00EF2645"/>
    <w:rsid w:val="00EF4177"/>
    <w:rsid w:val="00F071C3"/>
    <w:rsid w:val="00F17E73"/>
    <w:rsid w:val="00F22F90"/>
    <w:rsid w:val="00F25A64"/>
    <w:rsid w:val="00F32A76"/>
    <w:rsid w:val="00F433ED"/>
    <w:rsid w:val="00F4384D"/>
    <w:rsid w:val="00F45118"/>
    <w:rsid w:val="00F5215E"/>
    <w:rsid w:val="00F577B1"/>
    <w:rsid w:val="00F71EC4"/>
    <w:rsid w:val="00F95CBE"/>
    <w:rsid w:val="00FA0BA1"/>
    <w:rsid w:val="00FA0BC7"/>
    <w:rsid w:val="00FC596F"/>
    <w:rsid w:val="00FE0A3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4A35A"/>
  <w15:chartTrackingRefBased/>
  <w15:docId w15:val="{9256B108-CE7A-4934-8C00-37814714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6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5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247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6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C3E"/>
  </w:style>
  <w:style w:type="paragraph" w:styleId="Pidipagina">
    <w:name w:val="footer"/>
    <w:basedOn w:val="Normale"/>
    <w:link w:val="PidipaginaCarattere"/>
    <w:uiPriority w:val="99"/>
    <w:unhideWhenUsed/>
    <w:rsid w:val="00806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C3E"/>
  </w:style>
  <w:style w:type="paragraph" w:styleId="NormaleWeb">
    <w:name w:val="Normal (Web)"/>
    <w:basedOn w:val="Normale"/>
    <w:uiPriority w:val="99"/>
    <w:semiHidden/>
    <w:unhideWhenUsed/>
    <w:rsid w:val="0066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atina">
    <w:name w:val="Testatina"/>
    <w:basedOn w:val="Pidipagina"/>
    <w:qFormat/>
    <w:rsid w:val="004C3B83"/>
    <w:pPr>
      <w:tabs>
        <w:tab w:val="clear" w:pos="4819"/>
        <w:tab w:val="clear" w:pos="9638"/>
        <w:tab w:val="right" w:pos="8781"/>
      </w:tabs>
      <w:spacing w:line="220" w:lineRule="exact"/>
    </w:pPr>
    <w:rPr>
      <w:rFonts w:ascii="Luiss Sans" w:hAnsi="Luiss Sans"/>
      <w:b/>
      <w:bCs/>
      <w:color w:val="003A70"/>
      <w:sz w:val="18"/>
      <w:szCs w:val="16"/>
    </w:rPr>
  </w:style>
  <w:style w:type="paragraph" w:customStyle="1" w:styleId="TestatinePiedepaginaNumeri">
    <w:name w:val="Testatine/Piede pagina/Numeri"/>
    <w:basedOn w:val="Pidipagina"/>
    <w:qFormat/>
    <w:rsid w:val="004C3B83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9638"/>
        <w:tab w:val="right" w:pos="9612"/>
      </w:tabs>
      <w:spacing w:line="200" w:lineRule="exact"/>
    </w:pPr>
    <w:rPr>
      <w:rFonts w:ascii="Luiss Sans" w:eastAsia="MetaPro Normal" w:hAnsi="Luiss Sans" w:cs="MetaPro Normal"/>
      <w:b/>
      <w:bCs/>
      <w:color w:val="003A65"/>
      <w:sz w:val="18"/>
      <w:szCs w:val="18"/>
      <w:u w:color="003A65"/>
      <w:bdr w:val="nil"/>
    </w:rPr>
  </w:style>
  <w:style w:type="paragraph" w:customStyle="1" w:styleId="TitoloDocumento">
    <w:name w:val="Titolo Documento"/>
    <w:basedOn w:val="Normale"/>
    <w:qFormat/>
    <w:rsid w:val="004C3B83"/>
    <w:pPr>
      <w:pBdr>
        <w:top w:val="nil"/>
        <w:left w:val="nil"/>
        <w:bottom w:val="nil"/>
        <w:right w:val="nil"/>
        <w:between w:val="nil"/>
        <w:bar w:val="nil"/>
      </w:pBdr>
      <w:spacing w:after="0" w:line="720" w:lineRule="exact"/>
    </w:pPr>
    <w:rPr>
      <w:rFonts w:ascii="Luiss Sans" w:eastAsia="MetaPro" w:hAnsi="Luiss Sans" w:cs="MetaPro"/>
      <w:b/>
      <w:bCs/>
      <w:color w:val="003A65"/>
      <w:sz w:val="64"/>
      <w:szCs w:val="64"/>
      <w:u w:color="003A65"/>
      <w:bdr w:val="nil"/>
      <w:lang w:val="en-US"/>
    </w:rPr>
  </w:style>
  <w:style w:type="paragraph" w:customStyle="1" w:styleId="TestoParagrafo">
    <w:name w:val="Testo Paragrafo"/>
    <w:qFormat/>
    <w:rsid w:val="004C3B83"/>
    <w:pPr>
      <w:spacing w:after="0" w:line="280" w:lineRule="exact"/>
    </w:pPr>
    <w:rPr>
      <w:rFonts w:ascii="Luiss Sans" w:hAnsi="Luiss Sans"/>
      <w:lang w:val="en-US"/>
    </w:rPr>
  </w:style>
  <w:style w:type="table" w:customStyle="1" w:styleId="TableNormal">
    <w:name w:val="Table Normal"/>
    <w:rsid w:val="00B07BB7"/>
    <w:pPr>
      <w:pBdr>
        <w:top w:val="nil"/>
        <w:left w:val="nil"/>
        <w:bottom w:val="nil"/>
        <w:right w:val="nil"/>
        <w:between w:val="nil"/>
        <w:bar w:val="nil"/>
      </w:pBdr>
      <w:spacing w:after="0" w:line="200" w:lineRule="exact"/>
    </w:pPr>
    <w:rPr>
      <w:rFonts w:ascii="Luiss Sans" w:eastAsia="Arial Unicode MS" w:hAnsi="Luiss Sans" w:cs="Times New Roman"/>
      <w:color w:val="003A70"/>
      <w:sz w:val="18"/>
      <w:szCs w:val="20"/>
      <w:bdr w:val="nil"/>
      <w:lang w:val="en-US"/>
    </w:rPr>
    <w:tblPr>
      <w:tblInd w:w="0" w:type="dxa"/>
      <w:tblBorders>
        <w:bottom w:val="single" w:sz="4" w:space="0" w:color="003A70"/>
        <w:insideH w:val="single" w:sz="4" w:space="0" w:color="003A70"/>
        <w:insideV w:val="single" w:sz="2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</w:tcMar>
      <w:vAlign w:val="center"/>
    </w:tcPr>
  </w:style>
  <w:style w:type="paragraph" w:customStyle="1" w:styleId="TestoTabella">
    <w:name w:val="Testo Tabella"/>
    <w:basedOn w:val="Normale"/>
    <w:qFormat/>
    <w:rsid w:val="00B07BB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12"/>
      </w:tabs>
      <w:spacing w:after="0" w:line="200" w:lineRule="exact"/>
    </w:pPr>
    <w:rPr>
      <w:rFonts w:ascii="Luiss Sans" w:eastAsia="MetaPro Normal" w:hAnsi="Luiss Sans" w:cs="Cambria"/>
      <w:bCs/>
      <w:color w:val="003A65"/>
      <w:sz w:val="18"/>
      <w:szCs w:val="18"/>
      <w:u w:color="003A65"/>
      <w:bdr w:val="nil"/>
    </w:rPr>
  </w:style>
  <w:style w:type="table" w:styleId="Sfondochiaro-Colore1">
    <w:name w:val="Light Shading Accent 1"/>
    <w:basedOn w:val="Tabellanormale"/>
    <w:uiPriority w:val="60"/>
    <w:semiHidden/>
    <w:unhideWhenUsed/>
    <w:rsid w:val="002721F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Nessunaspaziatura">
    <w:name w:val="No Spacing"/>
    <w:qFormat/>
    <w:rsid w:val="00075ED4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customStyle="1" w:styleId="apple-converted-space">
    <w:name w:val="apple-converted-space"/>
    <w:basedOn w:val="Carpredefinitoparagrafo"/>
    <w:rsid w:val="00C4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authored-by/Casson/Mar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authored-by/Buckley/Peter+J.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toc/14678551/2020/31/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Risorto</dc:creator>
  <cp:keywords/>
  <dc:description/>
  <cp:lastModifiedBy>Isabella Iavarone</cp:lastModifiedBy>
  <cp:revision>2</cp:revision>
  <dcterms:created xsi:type="dcterms:W3CDTF">2025-01-17T14:21:00Z</dcterms:created>
  <dcterms:modified xsi:type="dcterms:W3CDTF">2025-01-17T14:21:00Z</dcterms:modified>
</cp:coreProperties>
</file>